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5BE9" w:rsidRDefault="00905BE9" w:rsidP="00D51682">
      <w:pPr>
        <w:spacing w:line="480" w:lineRule="auto"/>
        <w:jc w:val="center"/>
        <w:rPr>
          <w:rFonts w:asciiTheme="majorBidi" w:hAnsiTheme="majorBidi" w:cstheme="majorBidi"/>
          <w:b/>
          <w:bCs/>
          <w:sz w:val="24"/>
          <w:szCs w:val="24"/>
        </w:rPr>
      </w:pPr>
    </w:p>
    <w:p w:rsidR="00905BE9" w:rsidRDefault="00905BE9" w:rsidP="00D51682">
      <w:pPr>
        <w:spacing w:line="480" w:lineRule="auto"/>
        <w:jc w:val="center"/>
        <w:rPr>
          <w:rFonts w:asciiTheme="majorBidi" w:hAnsiTheme="majorBidi" w:cstheme="majorBidi"/>
          <w:b/>
          <w:bCs/>
          <w:sz w:val="24"/>
          <w:szCs w:val="24"/>
        </w:rPr>
      </w:pPr>
    </w:p>
    <w:p w:rsidR="00905BE9" w:rsidRDefault="00905BE9" w:rsidP="00D51682">
      <w:pPr>
        <w:spacing w:line="480" w:lineRule="auto"/>
        <w:jc w:val="center"/>
        <w:rPr>
          <w:rFonts w:asciiTheme="majorBidi" w:hAnsiTheme="majorBidi" w:cstheme="majorBidi"/>
          <w:b/>
          <w:bCs/>
          <w:sz w:val="24"/>
          <w:szCs w:val="24"/>
        </w:rPr>
      </w:pPr>
    </w:p>
    <w:p w:rsidR="00905BE9" w:rsidRDefault="00905BE9" w:rsidP="00D51682">
      <w:pPr>
        <w:spacing w:line="480" w:lineRule="auto"/>
        <w:jc w:val="center"/>
        <w:rPr>
          <w:rFonts w:asciiTheme="majorBidi" w:hAnsiTheme="majorBidi" w:cstheme="majorBidi"/>
          <w:b/>
          <w:bCs/>
          <w:sz w:val="24"/>
          <w:szCs w:val="24"/>
        </w:rPr>
      </w:pPr>
    </w:p>
    <w:p w:rsidR="00905BE9" w:rsidRDefault="00905BE9" w:rsidP="00D51682">
      <w:pPr>
        <w:spacing w:line="480" w:lineRule="auto"/>
        <w:jc w:val="center"/>
        <w:rPr>
          <w:rFonts w:asciiTheme="majorBidi" w:hAnsiTheme="majorBidi" w:cstheme="majorBidi"/>
          <w:b/>
          <w:bCs/>
          <w:sz w:val="24"/>
          <w:szCs w:val="24"/>
        </w:rPr>
      </w:pPr>
    </w:p>
    <w:p w:rsidR="00905BE9" w:rsidRPr="00905BE9" w:rsidRDefault="00905BE9" w:rsidP="00905BE9">
      <w:pPr>
        <w:spacing w:line="480" w:lineRule="auto"/>
        <w:jc w:val="center"/>
        <w:rPr>
          <w:rFonts w:asciiTheme="majorBidi" w:hAnsiTheme="majorBidi" w:cstheme="majorBidi"/>
          <w:b/>
          <w:bCs/>
          <w:sz w:val="24"/>
          <w:szCs w:val="24"/>
        </w:rPr>
      </w:pPr>
      <w:r w:rsidRPr="00905BE9">
        <w:rPr>
          <w:rFonts w:asciiTheme="majorBidi" w:hAnsiTheme="majorBidi" w:cstheme="majorBidi"/>
          <w:b/>
          <w:bCs/>
          <w:sz w:val="24"/>
          <w:szCs w:val="24"/>
        </w:rPr>
        <w:t>Title</w:t>
      </w:r>
    </w:p>
    <w:p w:rsidR="00905BE9" w:rsidRPr="00905BE9" w:rsidRDefault="00905BE9" w:rsidP="00905BE9">
      <w:pPr>
        <w:spacing w:line="480" w:lineRule="auto"/>
        <w:jc w:val="center"/>
        <w:rPr>
          <w:rFonts w:asciiTheme="majorBidi" w:hAnsiTheme="majorBidi" w:cstheme="majorBidi"/>
          <w:b/>
          <w:bCs/>
          <w:sz w:val="24"/>
          <w:szCs w:val="24"/>
        </w:rPr>
      </w:pPr>
    </w:p>
    <w:p w:rsidR="00905BE9" w:rsidRPr="00905BE9" w:rsidRDefault="00905BE9" w:rsidP="00905BE9">
      <w:pPr>
        <w:spacing w:line="480" w:lineRule="auto"/>
        <w:jc w:val="center"/>
        <w:rPr>
          <w:rFonts w:asciiTheme="majorBidi" w:hAnsiTheme="majorBidi" w:cstheme="majorBidi"/>
          <w:b/>
          <w:bCs/>
          <w:sz w:val="24"/>
          <w:szCs w:val="24"/>
        </w:rPr>
      </w:pPr>
    </w:p>
    <w:p w:rsidR="00905BE9" w:rsidRPr="00905BE9" w:rsidRDefault="00905BE9" w:rsidP="00905BE9">
      <w:pPr>
        <w:spacing w:line="480" w:lineRule="auto"/>
        <w:jc w:val="center"/>
        <w:rPr>
          <w:rFonts w:asciiTheme="majorBidi" w:hAnsiTheme="majorBidi" w:cstheme="majorBidi"/>
          <w:b/>
          <w:bCs/>
          <w:sz w:val="24"/>
          <w:szCs w:val="24"/>
        </w:rPr>
      </w:pPr>
      <w:r w:rsidRPr="00905BE9">
        <w:rPr>
          <w:rFonts w:asciiTheme="majorBidi" w:hAnsiTheme="majorBidi" w:cstheme="majorBidi"/>
          <w:b/>
          <w:bCs/>
          <w:sz w:val="24"/>
          <w:szCs w:val="24"/>
        </w:rPr>
        <w:t>Name of Student</w:t>
      </w:r>
    </w:p>
    <w:p w:rsidR="00905BE9" w:rsidRPr="00905BE9" w:rsidRDefault="00905BE9" w:rsidP="00905BE9">
      <w:pPr>
        <w:spacing w:line="480" w:lineRule="auto"/>
        <w:jc w:val="center"/>
        <w:rPr>
          <w:rFonts w:asciiTheme="majorBidi" w:hAnsiTheme="majorBidi" w:cstheme="majorBidi"/>
          <w:b/>
          <w:bCs/>
          <w:sz w:val="24"/>
          <w:szCs w:val="24"/>
        </w:rPr>
      </w:pPr>
      <w:r w:rsidRPr="00905BE9">
        <w:rPr>
          <w:rFonts w:asciiTheme="majorBidi" w:hAnsiTheme="majorBidi" w:cstheme="majorBidi"/>
          <w:b/>
          <w:bCs/>
          <w:sz w:val="24"/>
          <w:szCs w:val="24"/>
        </w:rPr>
        <w:t>Affiliation</w:t>
      </w:r>
    </w:p>
    <w:p w:rsidR="00905BE9" w:rsidRPr="00905BE9" w:rsidRDefault="00905BE9" w:rsidP="00905BE9">
      <w:pPr>
        <w:spacing w:line="480" w:lineRule="auto"/>
        <w:jc w:val="center"/>
        <w:rPr>
          <w:rFonts w:asciiTheme="majorBidi" w:hAnsiTheme="majorBidi" w:cstheme="majorBidi"/>
          <w:b/>
          <w:bCs/>
          <w:sz w:val="24"/>
          <w:szCs w:val="24"/>
        </w:rPr>
      </w:pPr>
      <w:r w:rsidRPr="00905BE9">
        <w:rPr>
          <w:rFonts w:asciiTheme="majorBidi" w:hAnsiTheme="majorBidi" w:cstheme="majorBidi"/>
          <w:b/>
          <w:bCs/>
          <w:sz w:val="24"/>
          <w:szCs w:val="24"/>
        </w:rPr>
        <w:t>Course name</w:t>
      </w:r>
    </w:p>
    <w:p w:rsidR="00905BE9" w:rsidRPr="00905BE9" w:rsidRDefault="00905BE9" w:rsidP="00905BE9">
      <w:pPr>
        <w:spacing w:line="480" w:lineRule="auto"/>
        <w:jc w:val="center"/>
        <w:rPr>
          <w:rFonts w:asciiTheme="majorBidi" w:hAnsiTheme="majorBidi" w:cstheme="majorBidi"/>
          <w:b/>
          <w:bCs/>
          <w:sz w:val="24"/>
          <w:szCs w:val="24"/>
        </w:rPr>
      </w:pPr>
      <w:r w:rsidRPr="00905BE9">
        <w:rPr>
          <w:rFonts w:asciiTheme="majorBidi" w:hAnsiTheme="majorBidi" w:cstheme="majorBidi"/>
          <w:b/>
          <w:bCs/>
          <w:sz w:val="24"/>
          <w:szCs w:val="24"/>
        </w:rPr>
        <w:t>Instructor name</w:t>
      </w:r>
    </w:p>
    <w:p w:rsidR="00905BE9" w:rsidRDefault="00905BE9" w:rsidP="00905BE9">
      <w:pPr>
        <w:spacing w:line="480" w:lineRule="auto"/>
        <w:jc w:val="center"/>
        <w:rPr>
          <w:rFonts w:asciiTheme="majorBidi" w:hAnsiTheme="majorBidi" w:cstheme="majorBidi"/>
          <w:b/>
          <w:bCs/>
          <w:sz w:val="24"/>
          <w:szCs w:val="24"/>
        </w:rPr>
      </w:pPr>
      <w:r w:rsidRPr="00905BE9">
        <w:rPr>
          <w:rFonts w:asciiTheme="majorBidi" w:hAnsiTheme="majorBidi" w:cstheme="majorBidi"/>
          <w:b/>
          <w:bCs/>
          <w:sz w:val="24"/>
          <w:szCs w:val="24"/>
        </w:rPr>
        <w:t>Due Date</w:t>
      </w:r>
    </w:p>
    <w:p w:rsidR="00905BE9" w:rsidRDefault="00905BE9" w:rsidP="00905BE9">
      <w:pPr>
        <w:spacing w:line="480" w:lineRule="auto"/>
        <w:jc w:val="center"/>
        <w:rPr>
          <w:rFonts w:asciiTheme="majorBidi" w:hAnsiTheme="majorBidi" w:cstheme="majorBidi"/>
          <w:b/>
          <w:bCs/>
          <w:sz w:val="24"/>
          <w:szCs w:val="24"/>
        </w:rPr>
      </w:pPr>
    </w:p>
    <w:p w:rsidR="00905BE9" w:rsidRDefault="00905BE9" w:rsidP="00905BE9">
      <w:pPr>
        <w:spacing w:line="480" w:lineRule="auto"/>
        <w:jc w:val="center"/>
        <w:rPr>
          <w:rFonts w:asciiTheme="majorBidi" w:hAnsiTheme="majorBidi" w:cstheme="majorBidi"/>
          <w:b/>
          <w:bCs/>
          <w:sz w:val="24"/>
          <w:szCs w:val="24"/>
        </w:rPr>
      </w:pPr>
    </w:p>
    <w:p w:rsidR="00905BE9" w:rsidRDefault="00905BE9" w:rsidP="00905BE9">
      <w:pPr>
        <w:spacing w:line="480" w:lineRule="auto"/>
        <w:jc w:val="center"/>
        <w:rPr>
          <w:rFonts w:asciiTheme="majorBidi" w:hAnsiTheme="majorBidi" w:cstheme="majorBidi"/>
          <w:b/>
          <w:bCs/>
          <w:sz w:val="24"/>
          <w:szCs w:val="24"/>
        </w:rPr>
      </w:pPr>
    </w:p>
    <w:p w:rsidR="00905BE9" w:rsidRDefault="00905BE9" w:rsidP="00905BE9">
      <w:pPr>
        <w:spacing w:line="480" w:lineRule="auto"/>
        <w:jc w:val="center"/>
        <w:rPr>
          <w:rFonts w:asciiTheme="majorBidi" w:hAnsiTheme="majorBidi" w:cstheme="majorBidi"/>
          <w:b/>
          <w:bCs/>
          <w:sz w:val="24"/>
          <w:szCs w:val="24"/>
        </w:rPr>
      </w:pPr>
    </w:p>
    <w:p w:rsidR="00480BB1" w:rsidRPr="00DE12C3" w:rsidRDefault="00B5512E" w:rsidP="00D51682">
      <w:pPr>
        <w:spacing w:line="480" w:lineRule="auto"/>
        <w:jc w:val="center"/>
        <w:rPr>
          <w:rFonts w:asciiTheme="majorBidi" w:hAnsiTheme="majorBidi" w:cstheme="majorBidi"/>
          <w:b/>
          <w:bCs/>
          <w:sz w:val="24"/>
          <w:szCs w:val="24"/>
        </w:rPr>
      </w:pPr>
      <w:r w:rsidRPr="00DE12C3">
        <w:rPr>
          <w:rFonts w:asciiTheme="majorBidi" w:hAnsiTheme="majorBidi" w:cstheme="majorBidi"/>
          <w:b/>
          <w:bCs/>
          <w:sz w:val="24"/>
          <w:szCs w:val="24"/>
        </w:rPr>
        <w:lastRenderedPageBreak/>
        <w:t>Negative Psychological Effects of Childhood Sexual T</w:t>
      </w:r>
      <w:r w:rsidR="00C053C2">
        <w:rPr>
          <w:rFonts w:asciiTheme="majorBidi" w:hAnsiTheme="majorBidi" w:cstheme="majorBidi"/>
          <w:b/>
          <w:bCs/>
          <w:sz w:val="24"/>
          <w:szCs w:val="24"/>
        </w:rPr>
        <w:t>rauma</w:t>
      </w:r>
    </w:p>
    <w:p w:rsidR="00720F96" w:rsidRPr="006E594C" w:rsidRDefault="00480BB1" w:rsidP="00D51682">
      <w:pPr>
        <w:spacing w:line="480" w:lineRule="auto"/>
        <w:jc w:val="center"/>
        <w:rPr>
          <w:rFonts w:asciiTheme="majorBidi" w:hAnsiTheme="majorBidi" w:cstheme="majorBidi"/>
          <w:b/>
          <w:bCs/>
          <w:sz w:val="24"/>
          <w:szCs w:val="24"/>
          <w:highlight w:val="green"/>
        </w:rPr>
      </w:pPr>
      <w:r w:rsidRPr="006E594C">
        <w:rPr>
          <w:rFonts w:asciiTheme="majorBidi" w:hAnsiTheme="majorBidi" w:cstheme="majorBidi"/>
          <w:b/>
          <w:bCs/>
          <w:sz w:val="24"/>
          <w:szCs w:val="24"/>
          <w:highlight w:val="green"/>
        </w:rPr>
        <w:t>Introduction</w:t>
      </w:r>
    </w:p>
    <w:p w:rsidR="00D5248E" w:rsidRPr="006E594C" w:rsidRDefault="00D5248E" w:rsidP="00D51682">
      <w:pPr>
        <w:spacing w:line="480" w:lineRule="auto"/>
        <w:ind w:firstLine="720"/>
        <w:rPr>
          <w:rFonts w:asciiTheme="majorBidi" w:hAnsiTheme="majorBidi" w:cstheme="majorBidi"/>
          <w:sz w:val="24"/>
          <w:szCs w:val="24"/>
          <w:highlight w:val="green"/>
        </w:rPr>
      </w:pPr>
      <w:r w:rsidRPr="006E594C">
        <w:rPr>
          <w:rFonts w:asciiTheme="majorBidi" w:hAnsiTheme="majorBidi" w:cstheme="majorBidi"/>
          <w:sz w:val="24"/>
          <w:szCs w:val="24"/>
          <w:highlight w:val="green"/>
        </w:rPr>
        <w:t xml:space="preserve">Childhood sexual trauma is one of the persuasive issues that </w:t>
      </w:r>
      <w:proofErr w:type="gramStart"/>
      <w:r w:rsidRPr="006E594C">
        <w:rPr>
          <w:rFonts w:asciiTheme="majorBidi" w:hAnsiTheme="majorBidi" w:cstheme="majorBidi"/>
          <w:sz w:val="24"/>
          <w:szCs w:val="24"/>
          <w:highlight w:val="green"/>
        </w:rPr>
        <w:t>exists</w:t>
      </w:r>
      <w:proofErr w:type="gramEnd"/>
      <w:r w:rsidRPr="006E594C">
        <w:rPr>
          <w:rFonts w:asciiTheme="majorBidi" w:hAnsiTheme="majorBidi" w:cstheme="majorBidi"/>
          <w:sz w:val="24"/>
          <w:szCs w:val="24"/>
          <w:highlight w:val="green"/>
        </w:rPr>
        <w:t xml:space="preserve"> in all societies. Childhood sexual trauma leaves deep scars on individuals and negatively influences the adulthood phase and affects the physical, mental, and psychological well-being and social life of the individual. Childhood sexual trauma is caused by childhood sexual abuse which is the most common type of maltreatment. Childhood sexual abuse refers to the sexual action by one or more adults towards a child without the consent of the child (</w:t>
      </w:r>
      <w:proofErr w:type="spellStart"/>
      <w:r w:rsidRPr="006E594C">
        <w:rPr>
          <w:rFonts w:asciiTheme="majorBidi" w:hAnsiTheme="majorBidi" w:cstheme="majorBidi"/>
          <w:sz w:val="24"/>
          <w:szCs w:val="24"/>
          <w:highlight w:val="green"/>
        </w:rPr>
        <w:t>Alves</w:t>
      </w:r>
      <w:proofErr w:type="spellEnd"/>
      <w:r w:rsidRPr="006E594C">
        <w:rPr>
          <w:rFonts w:asciiTheme="majorBidi" w:hAnsiTheme="majorBidi" w:cstheme="majorBidi"/>
          <w:sz w:val="24"/>
          <w:szCs w:val="24"/>
          <w:highlight w:val="green"/>
        </w:rPr>
        <w:t xml:space="preserve"> et al., 2024).  The sexual abuse of the child can occur outside the family and can occur within the family and mostly the aggressor has kinship with the child or ties with the family. Childhood sexual abuse is a major social issue at the global level. </w:t>
      </w:r>
      <w:proofErr w:type="gramStart"/>
      <w:r w:rsidRPr="006E594C">
        <w:rPr>
          <w:rFonts w:asciiTheme="majorBidi" w:hAnsiTheme="majorBidi" w:cstheme="majorBidi"/>
          <w:sz w:val="24"/>
          <w:szCs w:val="24"/>
          <w:highlight w:val="green"/>
        </w:rPr>
        <w:t xml:space="preserve">According to </w:t>
      </w:r>
      <w:proofErr w:type="spellStart"/>
      <w:r w:rsidRPr="006E594C">
        <w:rPr>
          <w:rFonts w:asciiTheme="majorBidi" w:hAnsiTheme="majorBidi" w:cstheme="majorBidi"/>
          <w:sz w:val="24"/>
          <w:szCs w:val="24"/>
          <w:highlight w:val="green"/>
        </w:rPr>
        <w:t>Alves</w:t>
      </w:r>
      <w:proofErr w:type="spellEnd"/>
      <w:r w:rsidRPr="006E594C">
        <w:rPr>
          <w:rFonts w:asciiTheme="majorBidi" w:hAnsiTheme="majorBidi" w:cstheme="majorBidi"/>
          <w:sz w:val="24"/>
          <w:szCs w:val="24"/>
          <w:highlight w:val="green"/>
        </w:rPr>
        <w:t xml:space="preserve"> et al. (2024).</w:t>
      </w:r>
      <w:proofErr w:type="gramEnd"/>
      <w:r w:rsidRPr="006E594C">
        <w:rPr>
          <w:rFonts w:asciiTheme="majorBidi" w:hAnsiTheme="majorBidi" w:cstheme="majorBidi"/>
          <w:sz w:val="24"/>
          <w:szCs w:val="24"/>
          <w:highlight w:val="green"/>
        </w:rPr>
        <w:t xml:space="preserve">  </w:t>
      </w:r>
      <w:proofErr w:type="gramStart"/>
      <w:r w:rsidRPr="006E594C">
        <w:rPr>
          <w:rFonts w:asciiTheme="majorBidi" w:hAnsiTheme="majorBidi" w:cstheme="majorBidi"/>
          <w:sz w:val="24"/>
          <w:szCs w:val="24"/>
          <w:highlight w:val="green"/>
        </w:rPr>
        <w:t>the</w:t>
      </w:r>
      <w:proofErr w:type="gramEnd"/>
      <w:r w:rsidRPr="006E594C">
        <w:rPr>
          <w:rFonts w:asciiTheme="majorBidi" w:hAnsiTheme="majorBidi" w:cstheme="majorBidi"/>
          <w:sz w:val="24"/>
          <w:szCs w:val="24"/>
          <w:highlight w:val="green"/>
        </w:rPr>
        <w:t xml:space="preserve"> report was compiled containing the data from 2016 to 2017 from dif</w:t>
      </w:r>
      <w:r w:rsidR="00C54FE5" w:rsidRPr="006E594C">
        <w:rPr>
          <w:rFonts w:asciiTheme="majorBidi" w:hAnsiTheme="majorBidi" w:cstheme="majorBidi"/>
          <w:sz w:val="24"/>
          <w:szCs w:val="24"/>
          <w:highlight w:val="green"/>
        </w:rPr>
        <w:t>ferent countries</w:t>
      </w:r>
      <w:r w:rsidRPr="006E594C">
        <w:rPr>
          <w:rFonts w:asciiTheme="majorBidi" w:hAnsiTheme="majorBidi" w:cstheme="majorBidi"/>
          <w:sz w:val="24"/>
          <w:szCs w:val="24"/>
          <w:highlight w:val="green"/>
        </w:rPr>
        <w:t xml:space="preserve"> informed that there 54, 846 cases of sexual abuse towards minors. Similarly, at the global level, the prevalence of child sexual abuse has been increasing (</w:t>
      </w:r>
      <w:proofErr w:type="spellStart"/>
      <w:r w:rsidRPr="006E594C">
        <w:rPr>
          <w:rFonts w:asciiTheme="majorBidi" w:hAnsiTheme="majorBidi" w:cstheme="majorBidi"/>
          <w:sz w:val="24"/>
          <w:szCs w:val="24"/>
          <w:highlight w:val="green"/>
        </w:rPr>
        <w:t>Alves</w:t>
      </w:r>
      <w:proofErr w:type="spellEnd"/>
      <w:r w:rsidRPr="006E594C">
        <w:rPr>
          <w:rFonts w:asciiTheme="majorBidi" w:hAnsiTheme="majorBidi" w:cstheme="majorBidi"/>
          <w:sz w:val="24"/>
          <w:szCs w:val="24"/>
          <w:highlight w:val="green"/>
        </w:rPr>
        <w:t xml:space="preserve"> et al., 2024). Thus, this research seeks to explore the impact of childhood sexual trauma on the adulthood phase and examines the long-term consequences on victims.</w:t>
      </w:r>
    </w:p>
    <w:p w:rsidR="00C5635F" w:rsidRPr="006E594C" w:rsidRDefault="00C5635F" w:rsidP="00D51682">
      <w:pPr>
        <w:spacing w:line="480" w:lineRule="auto"/>
        <w:rPr>
          <w:rFonts w:asciiTheme="majorBidi" w:hAnsiTheme="majorBidi" w:cstheme="majorBidi"/>
          <w:b/>
          <w:bCs/>
          <w:sz w:val="24"/>
          <w:szCs w:val="24"/>
          <w:highlight w:val="green"/>
        </w:rPr>
      </w:pPr>
      <w:r w:rsidRPr="006E594C">
        <w:rPr>
          <w:rFonts w:asciiTheme="majorBidi" w:hAnsiTheme="majorBidi" w:cstheme="majorBidi"/>
          <w:b/>
          <w:bCs/>
          <w:sz w:val="24"/>
          <w:szCs w:val="24"/>
          <w:highlight w:val="green"/>
        </w:rPr>
        <w:t>Importance and Purpose of Research</w:t>
      </w:r>
    </w:p>
    <w:p w:rsidR="004A4B9D" w:rsidRPr="006E594C" w:rsidRDefault="004A4B9D" w:rsidP="00D51682">
      <w:pPr>
        <w:spacing w:line="480" w:lineRule="auto"/>
        <w:ind w:firstLine="720"/>
        <w:rPr>
          <w:rFonts w:asciiTheme="majorBidi" w:hAnsiTheme="majorBidi" w:cstheme="majorBidi"/>
          <w:sz w:val="24"/>
          <w:szCs w:val="24"/>
          <w:highlight w:val="green"/>
        </w:rPr>
      </w:pPr>
      <w:r w:rsidRPr="006E594C">
        <w:rPr>
          <w:rFonts w:asciiTheme="majorBidi" w:hAnsiTheme="majorBidi" w:cstheme="majorBidi"/>
          <w:sz w:val="24"/>
          <w:szCs w:val="24"/>
          <w:highlight w:val="green"/>
        </w:rPr>
        <w:t>The purpose of the research is to explore the negative impact of childhood sexual trauma on adulthood. Childhood sexual trauma leads to mental health issues and long-term psychological effects that negatively influence the ability and capacity of the victim to operate at the optimal level or lead to an improved quality of life (Collin-</w:t>
      </w:r>
      <w:proofErr w:type="spellStart"/>
      <w:r w:rsidRPr="006E594C">
        <w:rPr>
          <w:rFonts w:asciiTheme="majorBidi" w:hAnsiTheme="majorBidi" w:cstheme="majorBidi"/>
          <w:sz w:val="24"/>
          <w:szCs w:val="24"/>
          <w:highlight w:val="green"/>
        </w:rPr>
        <w:t>Vézina</w:t>
      </w:r>
      <w:proofErr w:type="spellEnd"/>
      <w:r w:rsidRPr="006E594C">
        <w:rPr>
          <w:rFonts w:asciiTheme="majorBidi" w:hAnsiTheme="majorBidi" w:cstheme="majorBidi"/>
          <w:sz w:val="24"/>
          <w:szCs w:val="24"/>
          <w:highlight w:val="green"/>
        </w:rPr>
        <w:t xml:space="preserve"> et al., 2013). The impact of childhood sexual abuse can also be manifested in criminal behavior because trauma pushes the victims to adopt negative coping mechanisms to deal with the scars of childhood. Thus, this topic </w:t>
      </w:r>
      <w:r w:rsidRPr="006E594C">
        <w:rPr>
          <w:rFonts w:asciiTheme="majorBidi" w:hAnsiTheme="majorBidi" w:cstheme="majorBidi"/>
          <w:sz w:val="24"/>
          <w:szCs w:val="24"/>
          <w:highlight w:val="green"/>
        </w:rPr>
        <w:lastRenderedPageBreak/>
        <w:t>is important to explore because, within the criminal justice system, professionals often deal with offenders who carry the burden of childhood sexual trauma. The understanding of childhood sexual trauma is important for professionals to take trauma-informed approaches and support offenders to reintegrate into mainstream communities.</w:t>
      </w:r>
    </w:p>
    <w:p w:rsidR="00C5635F" w:rsidRPr="006E594C" w:rsidRDefault="00C5635F" w:rsidP="00D51682">
      <w:pPr>
        <w:spacing w:line="480" w:lineRule="auto"/>
        <w:rPr>
          <w:rFonts w:asciiTheme="majorBidi" w:hAnsiTheme="majorBidi" w:cstheme="majorBidi"/>
          <w:b/>
          <w:bCs/>
          <w:sz w:val="24"/>
          <w:szCs w:val="24"/>
          <w:highlight w:val="green"/>
        </w:rPr>
      </w:pPr>
      <w:r w:rsidRPr="006E594C">
        <w:rPr>
          <w:rFonts w:asciiTheme="majorBidi" w:hAnsiTheme="majorBidi" w:cstheme="majorBidi"/>
          <w:b/>
          <w:bCs/>
          <w:sz w:val="24"/>
          <w:szCs w:val="24"/>
          <w:highlight w:val="green"/>
        </w:rPr>
        <w:t>Key Concepts</w:t>
      </w:r>
    </w:p>
    <w:p w:rsidR="007376B3" w:rsidRPr="006E594C" w:rsidRDefault="007376B3" w:rsidP="00D51682">
      <w:pPr>
        <w:spacing w:line="480" w:lineRule="auto"/>
        <w:ind w:firstLine="720"/>
        <w:rPr>
          <w:rFonts w:asciiTheme="majorBidi" w:hAnsiTheme="majorBidi" w:cstheme="majorBidi"/>
          <w:sz w:val="24"/>
          <w:szCs w:val="24"/>
          <w:highlight w:val="green"/>
        </w:rPr>
      </w:pPr>
      <w:r w:rsidRPr="006E594C">
        <w:rPr>
          <w:rFonts w:asciiTheme="majorBidi" w:hAnsiTheme="majorBidi" w:cstheme="majorBidi"/>
          <w:sz w:val="24"/>
          <w:szCs w:val="24"/>
          <w:highlight w:val="green"/>
        </w:rPr>
        <w:t>The psychological impact of childhood sexual trauma is severe and long-lasting. However, the key concepts that this research seeks to include are criminal behavior, post-traumatic stre</w:t>
      </w:r>
      <w:r w:rsidR="0005580D" w:rsidRPr="006E594C">
        <w:rPr>
          <w:rFonts w:asciiTheme="majorBidi" w:hAnsiTheme="majorBidi" w:cstheme="majorBidi"/>
          <w:sz w:val="24"/>
          <w:szCs w:val="24"/>
          <w:highlight w:val="green"/>
        </w:rPr>
        <w:t>ss disorder</w:t>
      </w:r>
      <w:r w:rsidRPr="006E594C">
        <w:rPr>
          <w:rFonts w:asciiTheme="majorBidi" w:hAnsiTheme="majorBidi" w:cstheme="majorBidi"/>
          <w:sz w:val="24"/>
          <w:szCs w:val="24"/>
          <w:highlight w:val="green"/>
        </w:rPr>
        <w:t xml:space="preserve">, depression, anxiety, and emotional </w:t>
      </w:r>
      <w:proofErr w:type="spellStart"/>
      <w:r w:rsidRPr="006E594C">
        <w:rPr>
          <w:rFonts w:asciiTheme="majorBidi" w:hAnsiTheme="majorBidi" w:cstheme="majorBidi"/>
          <w:sz w:val="24"/>
          <w:szCs w:val="24"/>
          <w:highlight w:val="green"/>
        </w:rPr>
        <w:t>dysregulation</w:t>
      </w:r>
      <w:proofErr w:type="spellEnd"/>
      <w:r w:rsidRPr="006E594C">
        <w:rPr>
          <w:rFonts w:asciiTheme="majorBidi" w:hAnsiTheme="majorBidi" w:cstheme="majorBidi"/>
          <w:sz w:val="24"/>
          <w:szCs w:val="24"/>
          <w:highlight w:val="green"/>
        </w:rPr>
        <w:t xml:space="preserve">. Similarly, the concepts of coping mechanisms and psychological </w:t>
      </w:r>
      <w:r w:rsidR="004A6DE8" w:rsidRPr="006E594C">
        <w:rPr>
          <w:rFonts w:asciiTheme="majorBidi" w:hAnsiTheme="majorBidi" w:cstheme="majorBidi"/>
          <w:sz w:val="24"/>
          <w:szCs w:val="24"/>
          <w:highlight w:val="green"/>
        </w:rPr>
        <w:t>issues</w:t>
      </w:r>
      <w:r w:rsidRPr="006E594C">
        <w:rPr>
          <w:rFonts w:asciiTheme="majorBidi" w:hAnsiTheme="majorBidi" w:cstheme="majorBidi"/>
          <w:sz w:val="24"/>
          <w:szCs w:val="24"/>
          <w:highlight w:val="green"/>
        </w:rPr>
        <w:t xml:space="preserve"> will also </w:t>
      </w:r>
      <w:proofErr w:type="gramStart"/>
      <w:r w:rsidRPr="006E594C">
        <w:rPr>
          <w:rFonts w:asciiTheme="majorBidi" w:hAnsiTheme="majorBidi" w:cstheme="majorBidi"/>
          <w:sz w:val="24"/>
          <w:szCs w:val="24"/>
          <w:highlight w:val="green"/>
        </w:rPr>
        <w:t>integrated</w:t>
      </w:r>
      <w:proofErr w:type="gramEnd"/>
      <w:r w:rsidRPr="006E594C">
        <w:rPr>
          <w:rFonts w:asciiTheme="majorBidi" w:hAnsiTheme="majorBidi" w:cstheme="majorBidi"/>
          <w:sz w:val="24"/>
          <w:szCs w:val="24"/>
          <w:highlight w:val="green"/>
        </w:rPr>
        <w:t xml:space="preserve"> into the discussion.</w:t>
      </w:r>
    </w:p>
    <w:p w:rsidR="00C5635F" w:rsidRPr="006E594C" w:rsidRDefault="00C5635F" w:rsidP="00D51682">
      <w:pPr>
        <w:spacing w:line="480" w:lineRule="auto"/>
        <w:rPr>
          <w:rFonts w:asciiTheme="majorBidi" w:hAnsiTheme="majorBidi" w:cstheme="majorBidi"/>
          <w:b/>
          <w:bCs/>
          <w:sz w:val="24"/>
          <w:szCs w:val="24"/>
          <w:highlight w:val="green"/>
        </w:rPr>
      </w:pPr>
      <w:r w:rsidRPr="006E594C">
        <w:rPr>
          <w:rFonts w:asciiTheme="majorBidi" w:hAnsiTheme="majorBidi" w:cstheme="majorBidi"/>
          <w:b/>
          <w:bCs/>
          <w:sz w:val="24"/>
          <w:szCs w:val="24"/>
          <w:highlight w:val="green"/>
        </w:rPr>
        <w:t>Research Question(s)</w:t>
      </w:r>
      <w:r w:rsidR="0049349E">
        <w:rPr>
          <w:rFonts w:asciiTheme="majorBidi" w:hAnsiTheme="majorBidi" w:cstheme="majorBidi"/>
          <w:b/>
          <w:bCs/>
          <w:sz w:val="24"/>
          <w:szCs w:val="24"/>
          <w:highlight w:val="green"/>
        </w:rPr>
        <w:t xml:space="preserve"> and Hypothesis</w:t>
      </w:r>
    </w:p>
    <w:p w:rsidR="00F624C8" w:rsidRPr="006E594C" w:rsidRDefault="00F624C8" w:rsidP="00CB2445">
      <w:pPr>
        <w:spacing w:line="480" w:lineRule="auto"/>
        <w:ind w:firstLine="720"/>
        <w:rPr>
          <w:rFonts w:asciiTheme="majorBidi" w:hAnsiTheme="majorBidi" w:cstheme="majorBidi"/>
          <w:sz w:val="24"/>
          <w:szCs w:val="24"/>
          <w:highlight w:val="green"/>
        </w:rPr>
      </w:pPr>
      <w:r w:rsidRPr="006E594C">
        <w:rPr>
          <w:rFonts w:asciiTheme="majorBidi" w:hAnsiTheme="majorBidi" w:cstheme="majorBidi"/>
          <w:sz w:val="24"/>
          <w:szCs w:val="24"/>
          <w:highlight w:val="green"/>
        </w:rPr>
        <w:t>The research seeks to explore the following research questions</w:t>
      </w:r>
      <w:r w:rsidR="00CB2445">
        <w:rPr>
          <w:rFonts w:asciiTheme="majorBidi" w:hAnsiTheme="majorBidi" w:cstheme="majorBidi"/>
          <w:sz w:val="24"/>
          <w:szCs w:val="24"/>
          <w:highlight w:val="green"/>
        </w:rPr>
        <w:t xml:space="preserve">; </w:t>
      </w:r>
      <w:proofErr w:type="gramStart"/>
      <w:r w:rsidR="00CB2445" w:rsidRPr="00CB2445">
        <w:rPr>
          <w:rFonts w:asciiTheme="majorBidi" w:hAnsiTheme="majorBidi" w:cstheme="majorBidi"/>
          <w:sz w:val="24"/>
          <w:szCs w:val="24"/>
          <w:highlight w:val="green"/>
        </w:rPr>
        <w:t>What</w:t>
      </w:r>
      <w:proofErr w:type="gramEnd"/>
      <w:r w:rsidR="00CB2445" w:rsidRPr="00CB2445">
        <w:rPr>
          <w:rFonts w:asciiTheme="majorBidi" w:hAnsiTheme="majorBidi" w:cstheme="majorBidi"/>
          <w:sz w:val="24"/>
          <w:szCs w:val="24"/>
          <w:highlight w:val="green"/>
        </w:rPr>
        <w:t xml:space="preserve"> are the short and long term consequences of childhood abuse on the psychological health of the survivors? What are mental health issues which childhood abuse survivors experience?</w:t>
      </w:r>
      <w:r w:rsidR="00C053C2">
        <w:rPr>
          <w:rFonts w:asciiTheme="majorBidi" w:hAnsiTheme="majorBidi" w:cstheme="majorBidi"/>
          <w:sz w:val="24"/>
          <w:szCs w:val="24"/>
          <w:highlight w:val="green"/>
        </w:rPr>
        <w:t xml:space="preserve"> The hypothesis of the research paper is that childhood trauma leads to short and long term mental and psychological issues.</w:t>
      </w:r>
    </w:p>
    <w:p w:rsidR="00480BB1" w:rsidRPr="006E594C" w:rsidRDefault="00480BB1" w:rsidP="00D51682">
      <w:pPr>
        <w:spacing w:line="480" w:lineRule="auto"/>
        <w:jc w:val="center"/>
        <w:rPr>
          <w:rFonts w:asciiTheme="majorBidi" w:hAnsiTheme="majorBidi" w:cstheme="majorBidi"/>
          <w:b/>
          <w:bCs/>
          <w:sz w:val="24"/>
          <w:szCs w:val="24"/>
          <w:highlight w:val="green"/>
        </w:rPr>
      </w:pPr>
      <w:r w:rsidRPr="006E594C">
        <w:rPr>
          <w:rFonts w:asciiTheme="majorBidi" w:hAnsiTheme="majorBidi" w:cstheme="majorBidi"/>
          <w:b/>
          <w:bCs/>
          <w:sz w:val="24"/>
          <w:szCs w:val="24"/>
          <w:highlight w:val="green"/>
        </w:rPr>
        <w:t>Literature Review</w:t>
      </w:r>
    </w:p>
    <w:p w:rsidR="00DA45FF" w:rsidRPr="006E594C" w:rsidRDefault="00DA45FF" w:rsidP="00D51682">
      <w:pPr>
        <w:spacing w:line="480" w:lineRule="auto"/>
        <w:rPr>
          <w:rFonts w:asciiTheme="majorBidi" w:hAnsiTheme="majorBidi" w:cstheme="majorBidi"/>
          <w:b/>
          <w:bCs/>
          <w:sz w:val="24"/>
          <w:szCs w:val="24"/>
          <w:highlight w:val="green"/>
        </w:rPr>
      </w:pPr>
      <w:r w:rsidRPr="006E594C">
        <w:rPr>
          <w:rFonts w:asciiTheme="majorBidi" w:hAnsiTheme="majorBidi" w:cstheme="majorBidi"/>
          <w:b/>
          <w:bCs/>
          <w:sz w:val="24"/>
          <w:szCs w:val="24"/>
          <w:highlight w:val="green"/>
        </w:rPr>
        <w:t xml:space="preserve">Theoretical Framework </w:t>
      </w:r>
    </w:p>
    <w:p w:rsidR="005C5A08" w:rsidRPr="00DE12C3" w:rsidRDefault="005C5A08" w:rsidP="00D51682">
      <w:pPr>
        <w:spacing w:line="480" w:lineRule="auto"/>
        <w:ind w:firstLine="720"/>
        <w:rPr>
          <w:rFonts w:asciiTheme="majorBidi" w:hAnsiTheme="majorBidi" w:cstheme="majorBidi"/>
          <w:sz w:val="24"/>
          <w:szCs w:val="24"/>
        </w:rPr>
      </w:pPr>
      <w:r w:rsidRPr="006E594C">
        <w:rPr>
          <w:rFonts w:asciiTheme="majorBidi" w:hAnsiTheme="majorBidi" w:cstheme="majorBidi"/>
          <w:sz w:val="24"/>
          <w:szCs w:val="24"/>
          <w:highlight w:val="green"/>
        </w:rPr>
        <w:t xml:space="preserve">For this research, the most applicable theoretical framework is the "Trauma-Informed Care Model" which views trauma-related behaviors and symptoms as the most resilient and best attempt for an individual to cope with or manage the experience of trauma (Grossman et al. 2021). This theoretical framework is chosen because it's based on the values and principles that </w:t>
      </w:r>
      <w:r w:rsidRPr="006E594C">
        <w:rPr>
          <w:rFonts w:asciiTheme="majorBidi" w:hAnsiTheme="majorBidi" w:cstheme="majorBidi"/>
          <w:sz w:val="24"/>
          <w:szCs w:val="24"/>
          <w:highlight w:val="green"/>
        </w:rPr>
        <w:lastRenderedPageBreak/>
        <w:t xml:space="preserve">promote empowerment, safety, collaboration, choice, and </w:t>
      </w:r>
      <w:proofErr w:type="gramStart"/>
      <w:r w:rsidRPr="006E594C">
        <w:rPr>
          <w:rFonts w:asciiTheme="majorBidi" w:hAnsiTheme="majorBidi" w:cstheme="majorBidi"/>
          <w:sz w:val="24"/>
          <w:szCs w:val="24"/>
          <w:highlight w:val="green"/>
        </w:rPr>
        <w:t>trustworthiness  (</w:t>
      </w:r>
      <w:proofErr w:type="gramEnd"/>
      <w:r w:rsidRPr="006E594C">
        <w:rPr>
          <w:rFonts w:asciiTheme="majorBidi" w:hAnsiTheme="majorBidi" w:cstheme="majorBidi"/>
          <w:sz w:val="24"/>
          <w:szCs w:val="24"/>
          <w:highlight w:val="green"/>
        </w:rPr>
        <w:t xml:space="preserve">Grossman et al. 2021). A trauma-informed care model is an organizational approach and intervention that focuses how </w:t>
      </w:r>
      <w:proofErr w:type="gramStart"/>
      <w:r w:rsidRPr="006E594C">
        <w:rPr>
          <w:rFonts w:asciiTheme="majorBidi" w:hAnsiTheme="majorBidi" w:cstheme="majorBidi"/>
          <w:sz w:val="24"/>
          <w:szCs w:val="24"/>
          <w:highlight w:val="green"/>
        </w:rPr>
        <w:t>a certain trauma affect</w:t>
      </w:r>
      <w:proofErr w:type="gramEnd"/>
      <w:r w:rsidRPr="006E594C">
        <w:rPr>
          <w:rFonts w:asciiTheme="majorBidi" w:hAnsiTheme="majorBidi" w:cstheme="majorBidi"/>
          <w:sz w:val="24"/>
          <w:szCs w:val="24"/>
          <w:highlight w:val="green"/>
        </w:rPr>
        <w:t xml:space="preserve"> the quality of life of the individuals and how the individual responds to the trauma (Leitch, 2017). Thus, the trauma-informed care model can be used to understand the complex psychological and emotional needs of the victim of childhood sexual abuse.</w:t>
      </w:r>
      <w:r w:rsidR="0027404B">
        <w:rPr>
          <w:rFonts w:asciiTheme="majorBidi" w:hAnsiTheme="majorBidi" w:cstheme="majorBidi"/>
          <w:sz w:val="24"/>
          <w:szCs w:val="24"/>
        </w:rPr>
        <w:t xml:space="preserve"> </w:t>
      </w:r>
      <w:r w:rsidR="0027404B" w:rsidRPr="0027404B">
        <w:rPr>
          <w:rFonts w:asciiTheme="majorBidi" w:hAnsiTheme="majorBidi" w:cstheme="majorBidi"/>
          <w:sz w:val="24"/>
          <w:szCs w:val="24"/>
          <w:highlight w:val="green"/>
        </w:rPr>
        <w:t xml:space="preserve">Another chosen theoretical framework is attachment theory by John </w:t>
      </w:r>
      <w:proofErr w:type="spellStart"/>
      <w:r w:rsidR="0027404B" w:rsidRPr="0027404B">
        <w:rPr>
          <w:rFonts w:asciiTheme="majorBidi" w:hAnsiTheme="majorBidi" w:cstheme="majorBidi"/>
          <w:sz w:val="24"/>
          <w:szCs w:val="24"/>
          <w:highlight w:val="green"/>
        </w:rPr>
        <w:t>Bowlby</w:t>
      </w:r>
      <w:proofErr w:type="spellEnd"/>
      <w:r w:rsidR="0027404B" w:rsidRPr="0027404B">
        <w:rPr>
          <w:rFonts w:asciiTheme="majorBidi" w:hAnsiTheme="majorBidi" w:cstheme="majorBidi"/>
          <w:sz w:val="24"/>
          <w:szCs w:val="24"/>
          <w:highlight w:val="green"/>
        </w:rPr>
        <w:t xml:space="preserve"> which informs that humans require socio-emotional bonds with sensitive, available, and supportive aspects for effective mental health, emotional regulations, and psychological functioning (</w:t>
      </w:r>
      <w:proofErr w:type="spellStart"/>
      <w:r w:rsidR="0027404B" w:rsidRPr="0027404B">
        <w:rPr>
          <w:rFonts w:asciiTheme="majorBidi" w:hAnsiTheme="majorBidi" w:cstheme="majorBidi"/>
          <w:sz w:val="24"/>
          <w:szCs w:val="24"/>
          <w:highlight w:val="green"/>
        </w:rPr>
        <w:t>Gewirtz-Meydan</w:t>
      </w:r>
      <w:proofErr w:type="spellEnd"/>
      <w:r w:rsidR="0027404B" w:rsidRPr="0027404B">
        <w:rPr>
          <w:rFonts w:asciiTheme="majorBidi" w:hAnsiTheme="majorBidi" w:cstheme="majorBidi"/>
          <w:sz w:val="24"/>
          <w:szCs w:val="24"/>
          <w:highlight w:val="green"/>
        </w:rPr>
        <w:t xml:space="preserve"> &amp; </w:t>
      </w:r>
      <w:proofErr w:type="spellStart"/>
      <w:r w:rsidR="0027404B" w:rsidRPr="0027404B">
        <w:rPr>
          <w:rFonts w:asciiTheme="majorBidi" w:hAnsiTheme="majorBidi" w:cstheme="majorBidi"/>
          <w:sz w:val="24"/>
          <w:szCs w:val="24"/>
          <w:highlight w:val="green"/>
        </w:rPr>
        <w:t>Lahav</w:t>
      </w:r>
      <w:proofErr w:type="spellEnd"/>
      <w:r w:rsidR="0027404B" w:rsidRPr="0027404B">
        <w:rPr>
          <w:rFonts w:asciiTheme="majorBidi" w:hAnsiTheme="majorBidi" w:cstheme="majorBidi"/>
          <w:sz w:val="24"/>
          <w:szCs w:val="24"/>
          <w:highlight w:val="green"/>
        </w:rPr>
        <w:t xml:space="preserve">, 2020). This theory is relevant because it explains that early experiences in life influence psychological development, however, disruption in attachment in the early years shapes attachment insecurities in the later stages. The analysis of childhood trauma through the lens of attachment theory informs that childhood abuse leads to emotional </w:t>
      </w:r>
      <w:proofErr w:type="spellStart"/>
      <w:r w:rsidR="0027404B" w:rsidRPr="0027404B">
        <w:rPr>
          <w:rFonts w:asciiTheme="majorBidi" w:hAnsiTheme="majorBidi" w:cstheme="majorBidi"/>
          <w:sz w:val="24"/>
          <w:szCs w:val="24"/>
          <w:highlight w:val="green"/>
        </w:rPr>
        <w:t>dysregulation</w:t>
      </w:r>
      <w:proofErr w:type="spellEnd"/>
      <w:r w:rsidR="0027404B" w:rsidRPr="0027404B">
        <w:rPr>
          <w:rFonts w:asciiTheme="majorBidi" w:hAnsiTheme="majorBidi" w:cstheme="majorBidi"/>
          <w:sz w:val="24"/>
          <w:szCs w:val="24"/>
          <w:highlight w:val="green"/>
        </w:rPr>
        <w:t xml:space="preserve"> (</w:t>
      </w:r>
      <w:proofErr w:type="spellStart"/>
      <w:r w:rsidR="0027404B" w:rsidRPr="0027404B">
        <w:rPr>
          <w:rFonts w:asciiTheme="majorBidi" w:hAnsiTheme="majorBidi" w:cstheme="majorBidi"/>
          <w:sz w:val="24"/>
          <w:szCs w:val="24"/>
          <w:highlight w:val="green"/>
        </w:rPr>
        <w:t>Gewirtz-Meydan</w:t>
      </w:r>
      <w:proofErr w:type="spellEnd"/>
      <w:r w:rsidR="0027404B" w:rsidRPr="0027404B">
        <w:rPr>
          <w:rFonts w:asciiTheme="majorBidi" w:hAnsiTheme="majorBidi" w:cstheme="majorBidi"/>
          <w:sz w:val="24"/>
          <w:szCs w:val="24"/>
          <w:highlight w:val="green"/>
        </w:rPr>
        <w:t xml:space="preserve"> &amp; </w:t>
      </w:r>
      <w:proofErr w:type="spellStart"/>
      <w:r w:rsidR="0027404B" w:rsidRPr="0027404B">
        <w:rPr>
          <w:rFonts w:asciiTheme="majorBidi" w:hAnsiTheme="majorBidi" w:cstheme="majorBidi"/>
          <w:sz w:val="24"/>
          <w:szCs w:val="24"/>
          <w:highlight w:val="green"/>
        </w:rPr>
        <w:t>Lahav</w:t>
      </w:r>
      <w:proofErr w:type="spellEnd"/>
      <w:r w:rsidR="0027404B" w:rsidRPr="0027404B">
        <w:rPr>
          <w:rFonts w:asciiTheme="majorBidi" w:hAnsiTheme="majorBidi" w:cstheme="majorBidi"/>
          <w:sz w:val="24"/>
          <w:szCs w:val="24"/>
          <w:highlight w:val="green"/>
        </w:rPr>
        <w:t>, 2020).</w:t>
      </w:r>
    </w:p>
    <w:p w:rsidR="00DA45FF" w:rsidRPr="00DE12C3" w:rsidRDefault="00DA45FF" w:rsidP="00D51682">
      <w:pPr>
        <w:spacing w:line="480" w:lineRule="auto"/>
        <w:rPr>
          <w:rFonts w:asciiTheme="majorBidi" w:hAnsiTheme="majorBidi" w:cstheme="majorBidi"/>
          <w:b/>
          <w:bCs/>
          <w:sz w:val="24"/>
          <w:szCs w:val="24"/>
        </w:rPr>
      </w:pPr>
      <w:r w:rsidRPr="006E594C">
        <w:rPr>
          <w:rFonts w:asciiTheme="majorBidi" w:hAnsiTheme="majorBidi" w:cstheme="majorBidi"/>
          <w:b/>
          <w:bCs/>
          <w:sz w:val="24"/>
          <w:szCs w:val="24"/>
          <w:highlight w:val="yellow"/>
        </w:rPr>
        <w:t>Key Themes</w:t>
      </w:r>
      <w:r w:rsidRPr="00DE12C3">
        <w:rPr>
          <w:rFonts w:asciiTheme="majorBidi" w:hAnsiTheme="majorBidi" w:cstheme="majorBidi"/>
          <w:b/>
          <w:bCs/>
          <w:sz w:val="24"/>
          <w:szCs w:val="24"/>
        </w:rPr>
        <w:t xml:space="preserve"> </w:t>
      </w:r>
    </w:p>
    <w:p w:rsidR="00DA45FF" w:rsidRPr="006E594C" w:rsidRDefault="00DA45FF" w:rsidP="00D51682">
      <w:pPr>
        <w:spacing w:line="480" w:lineRule="auto"/>
        <w:rPr>
          <w:rFonts w:asciiTheme="majorBidi" w:hAnsiTheme="majorBidi" w:cstheme="majorBidi"/>
          <w:b/>
          <w:bCs/>
          <w:i/>
          <w:iCs/>
          <w:sz w:val="24"/>
          <w:szCs w:val="24"/>
          <w:highlight w:val="green"/>
        </w:rPr>
      </w:pPr>
      <w:r w:rsidRPr="006E594C">
        <w:rPr>
          <w:rFonts w:asciiTheme="majorBidi" w:hAnsiTheme="majorBidi" w:cstheme="majorBidi"/>
          <w:b/>
          <w:bCs/>
          <w:i/>
          <w:iCs/>
          <w:sz w:val="24"/>
          <w:szCs w:val="24"/>
          <w:highlight w:val="green"/>
        </w:rPr>
        <w:t>Long-term Psychological</w:t>
      </w:r>
      <w:r w:rsidR="00AE0EDA" w:rsidRPr="006E594C">
        <w:rPr>
          <w:rFonts w:asciiTheme="majorBidi" w:hAnsiTheme="majorBidi" w:cstheme="majorBidi"/>
          <w:b/>
          <w:bCs/>
          <w:i/>
          <w:iCs/>
          <w:sz w:val="24"/>
          <w:szCs w:val="24"/>
          <w:highlight w:val="green"/>
        </w:rPr>
        <w:t>/Mental</w:t>
      </w:r>
      <w:r w:rsidRPr="006E594C">
        <w:rPr>
          <w:rFonts w:asciiTheme="majorBidi" w:hAnsiTheme="majorBidi" w:cstheme="majorBidi"/>
          <w:b/>
          <w:bCs/>
          <w:i/>
          <w:iCs/>
          <w:sz w:val="24"/>
          <w:szCs w:val="24"/>
          <w:highlight w:val="green"/>
        </w:rPr>
        <w:t xml:space="preserve"> Effects </w:t>
      </w:r>
    </w:p>
    <w:p w:rsidR="00B87683" w:rsidRPr="006E594C" w:rsidRDefault="00B87683" w:rsidP="00D51682">
      <w:pPr>
        <w:spacing w:line="480" w:lineRule="auto"/>
        <w:ind w:firstLine="720"/>
        <w:rPr>
          <w:rFonts w:asciiTheme="majorBidi" w:hAnsiTheme="majorBidi" w:cstheme="majorBidi"/>
          <w:sz w:val="24"/>
          <w:szCs w:val="24"/>
          <w:highlight w:val="green"/>
        </w:rPr>
      </w:pPr>
      <w:r w:rsidRPr="006E594C">
        <w:rPr>
          <w:rFonts w:asciiTheme="majorBidi" w:hAnsiTheme="majorBidi" w:cstheme="majorBidi"/>
          <w:sz w:val="24"/>
          <w:szCs w:val="24"/>
          <w:highlight w:val="green"/>
        </w:rPr>
        <w:t xml:space="preserve">Childhood sexual abuse leads to long-term negative psychological outcomes for the survivors in the adulthood phase. The study by </w:t>
      </w:r>
      <w:proofErr w:type="spellStart"/>
      <w:r w:rsidRPr="006E594C">
        <w:rPr>
          <w:rFonts w:asciiTheme="majorBidi" w:hAnsiTheme="majorBidi" w:cstheme="majorBidi"/>
          <w:sz w:val="24"/>
          <w:szCs w:val="24"/>
          <w:highlight w:val="green"/>
        </w:rPr>
        <w:t>Hailes</w:t>
      </w:r>
      <w:proofErr w:type="spellEnd"/>
      <w:r w:rsidRPr="006E594C">
        <w:rPr>
          <w:rFonts w:asciiTheme="majorBidi" w:hAnsiTheme="majorBidi" w:cstheme="majorBidi"/>
          <w:sz w:val="24"/>
          <w:szCs w:val="24"/>
          <w:highlight w:val="green"/>
        </w:rPr>
        <w:t xml:space="preserve"> et al. (2019) offers a systematic literature review on the association between childhood sexual abuse and long-term consequences. According to </w:t>
      </w:r>
      <w:proofErr w:type="spellStart"/>
      <w:r w:rsidRPr="006E594C">
        <w:rPr>
          <w:rFonts w:asciiTheme="majorBidi" w:hAnsiTheme="majorBidi" w:cstheme="majorBidi"/>
          <w:sz w:val="24"/>
          <w:szCs w:val="24"/>
          <w:highlight w:val="green"/>
        </w:rPr>
        <w:t>Hailes</w:t>
      </w:r>
      <w:proofErr w:type="spellEnd"/>
      <w:r w:rsidRPr="006E594C">
        <w:rPr>
          <w:rFonts w:asciiTheme="majorBidi" w:hAnsiTheme="majorBidi" w:cstheme="majorBidi"/>
          <w:sz w:val="24"/>
          <w:szCs w:val="24"/>
          <w:highlight w:val="green"/>
        </w:rPr>
        <w:t xml:space="preserve"> et al. (2019), childhood sexual abuse is strongly linked with post-traumatic stress disorder and Schizophrenia in the adulthood phase. Similarly, childhood sexual abuse makes individuals vulnerable to the risk of substance abuse (</w:t>
      </w:r>
      <w:proofErr w:type="spellStart"/>
      <w:r w:rsidRPr="006E594C">
        <w:rPr>
          <w:rFonts w:asciiTheme="majorBidi" w:hAnsiTheme="majorBidi" w:cstheme="majorBidi"/>
          <w:sz w:val="24"/>
          <w:szCs w:val="24"/>
          <w:highlight w:val="green"/>
        </w:rPr>
        <w:t>Hailes</w:t>
      </w:r>
      <w:proofErr w:type="spellEnd"/>
      <w:r w:rsidRPr="006E594C">
        <w:rPr>
          <w:rFonts w:asciiTheme="majorBidi" w:hAnsiTheme="majorBidi" w:cstheme="majorBidi"/>
          <w:sz w:val="24"/>
          <w:szCs w:val="24"/>
          <w:highlight w:val="green"/>
        </w:rPr>
        <w:t xml:space="preserve"> et al., 2019). The other common long-term consequences linked with childhood trauma include broad-line personality </w:t>
      </w:r>
      <w:r w:rsidRPr="006E594C">
        <w:rPr>
          <w:rFonts w:asciiTheme="majorBidi" w:hAnsiTheme="majorBidi" w:cstheme="majorBidi"/>
          <w:sz w:val="24"/>
          <w:szCs w:val="24"/>
          <w:highlight w:val="green"/>
        </w:rPr>
        <w:lastRenderedPageBreak/>
        <w:t>disorder, conversion disorder, anxiety, depression, suicide, and self-injury (</w:t>
      </w:r>
      <w:proofErr w:type="spellStart"/>
      <w:r w:rsidRPr="006E594C">
        <w:rPr>
          <w:rFonts w:asciiTheme="majorBidi" w:hAnsiTheme="majorBidi" w:cstheme="majorBidi"/>
          <w:sz w:val="24"/>
          <w:szCs w:val="24"/>
          <w:highlight w:val="green"/>
        </w:rPr>
        <w:t>Hailes</w:t>
      </w:r>
      <w:proofErr w:type="spellEnd"/>
      <w:r w:rsidRPr="006E594C">
        <w:rPr>
          <w:rFonts w:asciiTheme="majorBidi" w:hAnsiTheme="majorBidi" w:cstheme="majorBidi"/>
          <w:sz w:val="24"/>
          <w:szCs w:val="24"/>
          <w:highlight w:val="green"/>
        </w:rPr>
        <w:t xml:space="preserve"> et al., 2019). Similarly, in this context, the study by Ali et al. (2024) also sheds limelight on the long-term negative psychological consequences of childhood sexual abuse and informs that the short-term consequences of childhood sexual abuse include anxiety, depression, and isolation. However, the survivors of childhood sexual abuse tend to experience severe negative psychological outcomes including disrupted intimate relationships, post-traumatic stress disorder, </w:t>
      </w:r>
      <w:proofErr w:type="spellStart"/>
      <w:r w:rsidRPr="006E594C">
        <w:rPr>
          <w:rFonts w:asciiTheme="majorBidi" w:hAnsiTheme="majorBidi" w:cstheme="majorBidi"/>
          <w:sz w:val="24"/>
          <w:szCs w:val="24"/>
          <w:highlight w:val="green"/>
        </w:rPr>
        <w:t>revictimization</w:t>
      </w:r>
      <w:proofErr w:type="spellEnd"/>
      <w:r w:rsidRPr="006E594C">
        <w:rPr>
          <w:rFonts w:asciiTheme="majorBidi" w:hAnsiTheme="majorBidi" w:cstheme="majorBidi"/>
          <w:sz w:val="24"/>
          <w:szCs w:val="24"/>
          <w:highlight w:val="green"/>
        </w:rPr>
        <w:t>, and social and emotional health concerns (Ali et al., 2024). It implies that there is a need to create awareness among parents and guardians about child sexual abuse so that they could counteract these crimes, protect the dignity of the child, and prevent children from negative psychological consequences.</w:t>
      </w:r>
    </w:p>
    <w:p w:rsidR="00AE0EDA" w:rsidRPr="006E594C" w:rsidRDefault="00AE0EDA" w:rsidP="00D403C0">
      <w:pPr>
        <w:spacing w:line="480" w:lineRule="auto"/>
        <w:ind w:firstLine="720"/>
        <w:rPr>
          <w:rFonts w:asciiTheme="majorBidi" w:hAnsiTheme="majorBidi" w:cstheme="majorBidi"/>
          <w:sz w:val="24"/>
          <w:szCs w:val="24"/>
          <w:highlight w:val="green"/>
        </w:rPr>
      </w:pPr>
      <w:r w:rsidRPr="006E594C">
        <w:rPr>
          <w:rFonts w:asciiTheme="majorBidi" w:hAnsiTheme="majorBidi" w:cstheme="majorBidi"/>
          <w:sz w:val="24"/>
          <w:szCs w:val="24"/>
          <w:highlight w:val="green"/>
        </w:rPr>
        <w:t xml:space="preserve">Post-traumatic stress disorder is one of the severe mental illnesses </w:t>
      </w:r>
      <w:proofErr w:type="gramStart"/>
      <w:r w:rsidRPr="006E594C">
        <w:rPr>
          <w:rFonts w:asciiTheme="majorBidi" w:hAnsiTheme="majorBidi" w:cstheme="majorBidi"/>
          <w:sz w:val="24"/>
          <w:szCs w:val="24"/>
          <w:highlight w:val="green"/>
        </w:rPr>
        <w:t>however,</w:t>
      </w:r>
      <w:proofErr w:type="gramEnd"/>
      <w:r w:rsidRPr="006E594C">
        <w:rPr>
          <w:rFonts w:asciiTheme="majorBidi" w:hAnsiTheme="majorBidi" w:cstheme="majorBidi"/>
          <w:sz w:val="24"/>
          <w:szCs w:val="24"/>
          <w:highlight w:val="green"/>
        </w:rPr>
        <w:t xml:space="preserve"> childhood sexual abuse makes individuals vulnerable to this mental illness. The survivors of childhood sexual abuse experience physical symptoms of trauma in adulthood. These symptoms include intense distress, nausea, trembling, and intrusive thoughts (</w:t>
      </w:r>
      <w:proofErr w:type="spellStart"/>
      <w:r w:rsidRPr="006E594C">
        <w:rPr>
          <w:rFonts w:asciiTheme="majorBidi" w:hAnsiTheme="majorBidi" w:cstheme="majorBidi"/>
          <w:sz w:val="24"/>
          <w:szCs w:val="24"/>
          <w:highlight w:val="green"/>
        </w:rPr>
        <w:t>Alves</w:t>
      </w:r>
      <w:proofErr w:type="spellEnd"/>
      <w:r w:rsidRPr="006E594C">
        <w:rPr>
          <w:rFonts w:asciiTheme="majorBidi" w:hAnsiTheme="majorBidi" w:cstheme="majorBidi"/>
          <w:sz w:val="24"/>
          <w:szCs w:val="24"/>
          <w:highlight w:val="green"/>
        </w:rPr>
        <w:t xml:space="preserve"> et al., 2024). According to </w:t>
      </w:r>
      <w:proofErr w:type="spellStart"/>
      <w:r w:rsidRPr="006E594C">
        <w:rPr>
          <w:rFonts w:asciiTheme="majorBidi" w:hAnsiTheme="majorBidi" w:cstheme="majorBidi"/>
          <w:sz w:val="24"/>
          <w:szCs w:val="24"/>
          <w:highlight w:val="green"/>
        </w:rPr>
        <w:t>Alves</w:t>
      </w:r>
      <w:proofErr w:type="spellEnd"/>
      <w:r w:rsidRPr="006E594C">
        <w:rPr>
          <w:rFonts w:asciiTheme="majorBidi" w:hAnsiTheme="majorBidi" w:cstheme="majorBidi"/>
          <w:sz w:val="24"/>
          <w:szCs w:val="24"/>
          <w:highlight w:val="green"/>
        </w:rPr>
        <w:t xml:space="preserve"> et al. (2024), the other negative long-term psychological symptoms that are usually experienced by childhood sexual abuse are suicidal ideation, affective dissociation, as well as acute phobias. In addition to it, the survivors experience intense levels of depression, anxiety, fear, isolation, guilt, hostility, and anger. These aspects affect the overall quality of the individuals and affect their ability to become productive and lead a normal life (</w:t>
      </w:r>
      <w:proofErr w:type="spellStart"/>
      <w:r w:rsidRPr="006E594C">
        <w:rPr>
          <w:rFonts w:asciiTheme="majorBidi" w:hAnsiTheme="majorBidi" w:cstheme="majorBidi"/>
          <w:sz w:val="24"/>
          <w:szCs w:val="24"/>
          <w:highlight w:val="green"/>
        </w:rPr>
        <w:t>Alves</w:t>
      </w:r>
      <w:proofErr w:type="spellEnd"/>
      <w:r w:rsidRPr="006E594C">
        <w:rPr>
          <w:rFonts w:asciiTheme="majorBidi" w:hAnsiTheme="majorBidi" w:cstheme="majorBidi"/>
          <w:sz w:val="24"/>
          <w:szCs w:val="24"/>
          <w:highlight w:val="green"/>
        </w:rPr>
        <w:t xml:space="preserve"> et al., 2024</w:t>
      </w:r>
      <w:r w:rsidRPr="004C5CA5">
        <w:rPr>
          <w:rFonts w:asciiTheme="majorBidi" w:hAnsiTheme="majorBidi" w:cstheme="majorBidi"/>
          <w:color w:val="FF0000"/>
          <w:sz w:val="24"/>
          <w:szCs w:val="24"/>
          <w:highlight w:val="cyan"/>
        </w:rPr>
        <w:t xml:space="preserve">). </w:t>
      </w:r>
      <w:r w:rsidRPr="004C5CA5">
        <w:rPr>
          <w:rFonts w:asciiTheme="majorBidi" w:hAnsiTheme="majorBidi" w:cstheme="majorBidi"/>
          <w:sz w:val="24"/>
          <w:szCs w:val="24"/>
          <w:highlight w:val="cyan"/>
        </w:rPr>
        <w:t xml:space="preserve">The study by </w:t>
      </w:r>
      <w:proofErr w:type="spellStart"/>
      <w:r w:rsidRPr="004C5CA5">
        <w:rPr>
          <w:rFonts w:asciiTheme="majorBidi" w:hAnsiTheme="majorBidi" w:cstheme="majorBidi"/>
          <w:sz w:val="24"/>
          <w:szCs w:val="24"/>
          <w:highlight w:val="cyan"/>
        </w:rPr>
        <w:t>Alves</w:t>
      </w:r>
      <w:proofErr w:type="spellEnd"/>
      <w:r w:rsidRPr="004C5CA5">
        <w:rPr>
          <w:rFonts w:asciiTheme="majorBidi" w:hAnsiTheme="majorBidi" w:cstheme="majorBidi"/>
          <w:sz w:val="24"/>
          <w:szCs w:val="24"/>
          <w:highlight w:val="cyan"/>
        </w:rPr>
        <w:t xml:space="preserve"> et al. (2024) also highlights that the survivors also experience obsessive-compulsive disorder and eating disorders. Sexual abuse in the early years leaves markers in the areas of the human condition including social, psychological, social, and sexual marks that may compromise the life of the victim at different levels (</w:t>
      </w:r>
      <w:proofErr w:type="spellStart"/>
      <w:r w:rsidRPr="004C5CA5">
        <w:rPr>
          <w:rFonts w:asciiTheme="majorBidi" w:hAnsiTheme="majorBidi" w:cstheme="majorBidi"/>
          <w:sz w:val="24"/>
          <w:szCs w:val="24"/>
          <w:highlight w:val="cyan"/>
        </w:rPr>
        <w:t>Alves</w:t>
      </w:r>
      <w:proofErr w:type="spellEnd"/>
      <w:r w:rsidRPr="004C5CA5">
        <w:rPr>
          <w:rFonts w:asciiTheme="majorBidi" w:hAnsiTheme="majorBidi" w:cstheme="majorBidi"/>
          <w:sz w:val="24"/>
          <w:szCs w:val="24"/>
          <w:highlight w:val="cyan"/>
        </w:rPr>
        <w:t xml:space="preserve"> et al., 2024). </w:t>
      </w:r>
      <w:r w:rsidRPr="006E594C">
        <w:rPr>
          <w:rFonts w:asciiTheme="majorBidi" w:hAnsiTheme="majorBidi" w:cstheme="majorBidi"/>
          <w:sz w:val="24"/>
          <w:szCs w:val="24"/>
          <w:highlight w:val="green"/>
        </w:rPr>
        <w:t xml:space="preserve">It </w:t>
      </w:r>
      <w:r w:rsidRPr="006E594C">
        <w:rPr>
          <w:rFonts w:asciiTheme="majorBidi" w:hAnsiTheme="majorBidi" w:cstheme="majorBidi"/>
          <w:sz w:val="24"/>
          <w:szCs w:val="24"/>
          <w:highlight w:val="green"/>
        </w:rPr>
        <w:lastRenderedPageBreak/>
        <w:t>implies that effective reforms and awareness campaigns are needed to promote the safety of the children so that they could become healthy adults and contribute to the stability and well-being of society.</w:t>
      </w:r>
    </w:p>
    <w:p w:rsidR="00966FA6" w:rsidRPr="00DE12C3" w:rsidRDefault="00966FA6" w:rsidP="00D51682">
      <w:pPr>
        <w:spacing w:line="480" w:lineRule="auto"/>
        <w:ind w:firstLine="720"/>
        <w:rPr>
          <w:rFonts w:asciiTheme="majorBidi" w:hAnsiTheme="majorBidi" w:cstheme="majorBidi"/>
          <w:sz w:val="24"/>
          <w:szCs w:val="24"/>
        </w:rPr>
      </w:pPr>
      <w:r w:rsidRPr="006E594C">
        <w:rPr>
          <w:rFonts w:asciiTheme="majorBidi" w:hAnsiTheme="majorBidi" w:cstheme="majorBidi"/>
          <w:sz w:val="24"/>
          <w:szCs w:val="24"/>
          <w:highlight w:val="green"/>
        </w:rPr>
        <w:t xml:space="preserve">The Committee on Health Care for Underserved Women (2011) also investigates the impact of childhood sexual trauma on the adulthood phase and finds that women who experience childhood sexual abuse in the early years of life experience depression, anxiety, and anger as an emotional response to the sexual abuse. Usually, the survivors experience a range of psychological symptoms however, the underlying causes of these psychological symptoms remain unrecognized by the patient and physician, thus, a comprehensive assessment is needed to provide holistic care (Committee on Health Care for Underserved Women, 2011). Self-destructive relationship is another negative psychological outcome linked with childhood sexual trauma. A survivor tends to believe that they experienced sexual abuse because they deserved it and it leads to a negative sense of self and affected sense of identity (Committee on Health Care for Underserved Women, 2011). In this context, according to the study by </w:t>
      </w:r>
      <w:proofErr w:type="spellStart"/>
      <w:r w:rsidRPr="006E594C">
        <w:rPr>
          <w:rFonts w:asciiTheme="majorBidi" w:hAnsiTheme="majorBidi" w:cstheme="majorBidi"/>
          <w:sz w:val="24"/>
          <w:szCs w:val="24"/>
          <w:highlight w:val="green"/>
        </w:rPr>
        <w:t>Tiwari</w:t>
      </w:r>
      <w:proofErr w:type="spellEnd"/>
      <w:r w:rsidRPr="006E594C">
        <w:rPr>
          <w:rFonts w:asciiTheme="majorBidi" w:hAnsiTheme="majorBidi" w:cstheme="majorBidi"/>
          <w:sz w:val="24"/>
          <w:szCs w:val="24"/>
          <w:highlight w:val="green"/>
        </w:rPr>
        <w:t xml:space="preserve"> and Gonzalez (2018), women more likely to experience childhood sexual </w:t>
      </w:r>
      <w:proofErr w:type="gramStart"/>
      <w:r w:rsidRPr="006E594C">
        <w:rPr>
          <w:rFonts w:asciiTheme="majorBidi" w:hAnsiTheme="majorBidi" w:cstheme="majorBidi"/>
          <w:sz w:val="24"/>
          <w:szCs w:val="24"/>
          <w:highlight w:val="green"/>
        </w:rPr>
        <w:t>abuse,</w:t>
      </w:r>
      <w:proofErr w:type="gramEnd"/>
      <w:r w:rsidRPr="006E594C">
        <w:rPr>
          <w:rFonts w:asciiTheme="majorBidi" w:hAnsiTheme="majorBidi" w:cstheme="majorBidi"/>
          <w:sz w:val="24"/>
          <w:szCs w:val="24"/>
          <w:highlight w:val="green"/>
        </w:rPr>
        <w:t xml:space="preserve"> and the most common psychological symptoms that </w:t>
      </w:r>
      <w:r w:rsidR="00830B20" w:rsidRPr="006E594C">
        <w:rPr>
          <w:rFonts w:asciiTheme="majorBidi" w:hAnsiTheme="majorBidi" w:cstheme="majorBidi"/>
          <w:sz w:val="24"/>
          <w:szCs w:val="24"/>
          <w:highlight w:val="green"/>
        </w:rPr>
        <w:t>appear in the adulthood phase</w:t>
      </w:r>
      <w:r w:rsidRPr="006E594C">
        <w:rPr>
          <w:rFonts w:asciiTheme="majorBidi" w:hAnsiTheme="majorBidi" w:cstheme="majorBidi"/>
          <w:sz w:val="24"/>
          <w:szCs w:val="24"/>
          <w:highlight w:val="green"/>
        </w:rPr>
        <w:t xml:space="preserve"> are post-traumatic stress disorder and depression which affect the potential of survivor and negatively influences overall quality of life.</w:t>
      </w:r>
    </w:p>
    <w:p w:rsidR="00DA45FF" w:rsidRPr="006E594C" w:rsidRDefault="00DA45FF" w:rsidP="00D51682">
      <w:pPr>
        <w:spacing w:line="480" w:lineRule="auto"/>
        <w:rPr>
          <w:rFonts w:asciiTheme="majorBidi" w:hAnsiTheme="majorBidi" w:cstheme="majorBidi"/>
          <w:b/>
          <w:bCs/>
          <w:i/>
          <w:iCs/>
          <w:sz w:val="24"/>
          <w:szCs w:val="24"/>
          <w:highlight w:val="yellow"/>
        </w:rPr>
      </w:pPr>
      <w:r w:rsidRPr="006E594C">
        <w:rPr>
          <w:rFonts w:asciiTheme="majorBidi" w:hAnsiTheme="majorBidi" w:cstheme="majorBidi"/>
          <w:b/>
          <w:bCs/>
          <w:i/>
          <w:iCs/>
          <w:sz w:val="24"/>
          <w:szCs w:val="24"/>
          <w:highlight w:val="yellow"/>
        </w:rPr>
        <w:t xml:space="preserve">Impact on Relationships </w:t>
      </w:r>
    </w:p>
    <w:p w:rsidR="00962F56" w:rsidRPr="006E594C" w:rsidRDefault="00962F56" w:rsidP="00D51682">
      <w:pPr>
        <w:spacing w:line="480" w:lineRule="auto"/>
        <w:ind w:firstLine="720"/>
        <w:rPr>
          <w:rFonts w:asciiTheme="majorBidi" w:hAnsiTheme="majorBidi" w:cstheme="majorBidi"/>
          <w:sz w:val="24"/>
          <w:szCs w:val="24"/>
          <w:highlight w:val="yellow"/>
        </w:rPr>
      </w:pPr>
      <w:r w:rsidRPr="006E594C">
        <w:rPr>
          <w:rFonts w:asciiTheme="majorBidi" w:hAnsiTheme="majorBidi" w:cstheme="majorBidi"/>
          <w:sz w:val="24"/>
          <w:szCs w:val="24"/>
          <w:highlight w:val="yellow"/>
        </w:rPr>
        <w:t xml:space="preserve">Child sexual abuse does not only affect the quality of life of the victim but it has far-reaching consequences. Survivors of childhood sexual abuse tend to experience strained relationships in adulthood because of emotional instability and emotional dysfunction. The </w:t>
      </w:r>
      <w:r w:rsidRPr="006E594C">
        <w:rPr>
          <w:rFonts w:asciiTheme="majorBidi" w:hAnsiTheme="majorBidi" w:cstheme="majorBidi"/>
          <w:sz w:val="24"/>
          <w:szCs w:val="24"/>
          <w:highlight w:val="yellow"/>
        </w:rPr>
        <w:lastRenderedPageBreak/>
        <w:t xml:space="preserve">ability of the survivor to develop healthy relationships is affected throughout their lifetime </w:t>
      </w:r>
      <w:proofErr w:type="gramStart"/>
      <w:r w:rsidRPr="006E594C">
        <w:rPr>
          <w:rFonts w:asciiTheme="majorBidi" w:hAnsiTheme="majorBidi" w:cstheme="majorBidi"/>
          <w:sz w:val="24"/>
          <w:szCs w:val="24"/>
          <w:highlight w:val="yellow"/>
        </w:rPr>
        <w:t>thus,</w:t>
      </w:r>
      <w:proofErr w:type="gramEnd"/>
      <w:r w:rsidRPr="006E594C">
        <w:rPr>
          <w:rFonts w:asciiTheme="majorBidi" w:hAnsiTheme="majorBidi" w:cstheme="majorBidi"/>
          <w:sz w:val="24"/>
          <w:szCs w:val="24"/>
          <w:highlight w:val="yellow"/>
        </w:rPr>
        <w:t xml:space="preserve"> effective interventions and support are crucially needed for these individuals (</w:t>
      </w:r>
      <w:proofErr w:type="spellStart"/>
      <w:r w:rsidRPr="006E594C">
        <w:rPr>
          <w:rFonts w:asciiTheme="majorBidi" w:hAnsiTheme="majorBidi" w:cstheme="majorBidi"/>
          <w:sz w:val="24"/>
          <w:szCs w:val="24"/>
          <w:highlight w:val="yellow"/>
        </w:rPr>
        <w:t>Vaillancourt</w:t>
      </w:r>
      <w:proofErr w:type="spellEnd"/>
      <w:r w:rsidRPr="006E594C">
        <w:rPr>
          <w:rFonts w:asciiTheme="majorBidi" w:hAnsiTheme="majorBidi" w:cstheme="majorBidi"/>
          <w:sz w:val="24"/>
          <w:szCs w:val="24"/>
          <w:highlight w:val="yellow"/>
        </w:rPr>
        <w:t xml:space="preserve">‐Morel et al., 2016). According to the study by </w:t>
      </w:r>
      <w:proofErr w:type="spellStart"/>
      <w:r w:rsidRPr="006E594C">
        <w:rPr>
          <w:rFonts w:asciiTheme="majorBidi" w:hAnsiTheme="majorBidi" w:cstheme="majorBidi"/>
          <w:sz w:val="24"/>
          <w:szCs w:val="24"/>
          <w:highlight w:val="yellow"/>
        </w:rPr>
        <w:t>Vaillancourt</w:t>
      </w:r>
      <w:proofErr w:type="spellEnd"/>
      <w:r w:rsidRPr="006E594C">
        <w:rPr>
          <w:rFonts w:asciiTheme="majorBidi" w:hAnsiTheme="majorBidi" w:cstheme="majorBidi"/>
          <w:sz w:val="24"/>
          <w:szCs w:val="24"/>
          <w:highlight w:val="yellow"/>
        </w:rPr>
        <w:t xml:space="preserve">‐Morel et al. (2016), there is an association between negative sexual outcomes (compulsivity, sexual avoidance) and childhood sexual abuse severity. </w:t>
      </w:r>
      <w:r w:rsidRPr="004C5CA5">
        <w:rPr>
          <w:rFonts w:asciiTheme="majorBidi" w:hAnsiTheme="majorBidi" w:cstheme="majorBidi"/>
          <w:sz w:val="24"/>
          <w:szCs w:val="24"/>
          <w:highlight w:val="cyan"/>
        </w:rPr>
        <w:t xml:space="preserve">The study by </w:t>
      </w:r>
      <w:proofErr w:type="spellStart"/>
      <w:r w:rsidRPr="004C5CA5">
        <w:rPr>
          <w:rFonts w:asciiTheme="majorBidi" w:hAnsiTheme="majorBidi" w:cstheme="majorBidi"/>
          <w:sz w:val="24"/>
          <w:szCs w:val="24"/>
          <w:highlight w:val="cyan"/>
        </w:rPr>
        <w:t>Vaillancourt</w:t>
      </w:r>
      <w:proofErr w:type="spellEnd"/>
      <w:r w:rsidRPr="004C5CA5">
        <w:rPr>
          <w:rFonts w:asciiTheme="majorBidi" w:hAnsiTheme="majorBidi" w:cstheme="majorBidi"/>
          <w:sz w:val="24"/>
          <w:szCs w:val="24"/>
          <w:highlight w:val="cyan"/>
        </w:rPr>
        <w:t>‐Morel et al. (2016) conducted research on 1033 individuals and found that childhood sexual abuse severity was linked with higher sexual compulsivity in the individuals who were single. The research found higher compulsivity and sexual avoidance in cohabiting individuals; and in the married couple, there was higher sexual avoidance</w:t>
      </w:r>
      <w:r w:rsidR="00830B20" w:rsidRPr="004C5CA5">
        <w:rPr>
          <w:rFonts w:asciiTheme="majorBidi" w:hAnsiTheme="majorBidi" w:cstheme="majorBidi"/>
          <w:sz w:val="24"/>
          <w:szCs w:val="24"/>
          <w:highlight w:val="cyan"/>
        </w:rPr>
        <w:t xml:space="preserve"> </w:t>
      </w:r>
      <w:r w:rsidRPr="004C5CA5">
        <w:rPr>
          <w:rFonts w:asciiTheme="majorBidi" w:hAnsiTheme="majorBidi" w:cstheme="majorBidi"/>
          <w:sz w:val="24"/>
          <w:szCs w:val="24"/>
          <w:highlight w:val="cyan"/>
        </w:rPr>
        <w:t>(</w:t>
      </w:r>
      <w:proofErr w:type="spellStart"/>
      <w:r w:rsidRPr="004C5CA5">
        <w:rPr>
          <w:rFonts w:asciiTheme="majorBidi" w:hAnsiTheme="majorBidi" w:cstheme="majorBidi"/>
          <w:sz w:val="24"/>
          <w:szCs w:val="24"/>
          <w:highlight w:val="cyan"/>
        </w:rPr>
        <w:t>Vaillancourt</w:t>
      </w:r>
      <w:proofErr w:type="spellEnd"/>
      <w:r w:rsidRPr="004C5CA5">
        <w:rPr>
          <w:rFonts w:asciiTheme="majorBidi" w:hAnsiTheme="majorBidi" w:cstheme="majorBidi"/>
          <w:sz w:val="24"/>
          <w:szCs w:val="24"/>
          <w:highlight w:val="cyan"/>
        </w:rPr>
        <w:t>‐Morel et al., 2016).</w:t>
      </w:r>
      <w:r w:rsidRPr="006E594C">
        <w:rPr>
          <w:rFonts w:asciiTheme="majorBidi" w:hAnsiTheme="majorBidi" w:cstheme="majorBidi"/>
          <w:sz w:val="24"/>
          <w:szCs w:val="24"/>
          <w:highlight w:val="yellow"/>
        </w:rPr>
        <w:t xml:space="preserve"> These aspects negatively influence the relationships of the adults.</w:t>
      </w:r>
    </w:p>
    <w:p w:rsidR="001B44B9" w:rsidRPr="006E594C" w:rsidRDefault="007E029F" w:rsidP="00D51682">
      <w:pPr>
        <w:spacing w:line="480" w:lineRule="auto"/>
        <w:ind w:firstLine="720"/>
        <w:rPr>
          <w:rFonts w:asciiTheme="majorBidi" w:hAnsiTheme="majorBidi" w:cstheme="majorBidi"/>
          <w:sz w:val="24"/>
          <w:szCs w:val="24"/>
          <w:highlight w:val="yellow"/>
        </w:rPr>
      </w:pPr>
      <w:r w:rsidRPr="006E594C">
        <w:rPr>
          <w:rFonts w:asciiTheme="majorBidi" w:hAnsiTheme="majorBidi" w:cstheme="majorBidi"/>
          <w:sz w:val="24"/>
          <w:szCs w:val="24"/>
          <w:highlight w:val="yellow"/>
        </w:rPr>
        <w:t xml:space="preserve">Similarly, the study by Abu-Raya &amp; </w:t>
      </w:r>
      <w:proofErr w:type="spellStart"/>
      <w:r w:rsidRPr="006E594C">
        <w:rPr>
          <w:rFonts w:asciiTheme="majorBidi" w:hAnsiTheme="majorBidi" w:cstheme="majorBidi"/>
          <w:sz w:val="24"/>
          <w:szCs w:val="24"/>
          <w:highlight w:val="yellow"/>
        </w:rPr>
        <w:t>Gewirtz-Meydan</w:t>
      </w:r>
      <w:proofErr w:type="spellEnd"/>
      <w:r w:rsidRPr="006E594C">
        <w:rPr>
          <w:rFonts w:asciiTheme="majorBidi" w:hAnsiTheme="majorBidi" w:cstheme="majorBidi"/>
          <w:sz w:val="24"/>
          <w:szCs w:val="24"/>
          <w:highlight w:val="yellow"/>
        </w:rPr>
        <w:t xml:space="preserve"> (2023) discusses that individuals who have experienced childhood sexual abuse tend to experience a low sense of marital satisfaction and experience poor quality of relationships because they adopt a more volatile conflict resolution style. Similarly, they struggle to maintain intimate relationships as they experience post-traumatic stress disorder which negatively influences their emotional regulation and emotional stability.  A negative correlation exists between relationship satisfaction and post-traumatic stress disorder (Abu-Raya &amp; </w:t>
      </w:r>
      <w:proofErr w:type="spellStart"/>
      <w:r w:rsidRPr="006E594C">
        <w:rPr>
          <w:rFonts w:asciiTheme="majorBidi" w:hAnsiTheme="majorBidi" w:cstheme="majorBidi"/>
          <w:sz w:val="24"/>
          <w:szCs w:val="24"/>
          <w:highlight w:val="yellow"/>
        </w:rPr>
        <w:t>Gewirtz-Meydan</w:t>
      </w:r>
      <w:proofErr w:type="spellEnd"/>
      <w:r w:rsidRPr="006E594C">
        <w:rPr>
          <w:rFonts w:asciiTheme="majorBidi" w:hAnsiTheme="majorBidi" w:cstheme="majorBidi"/>
          <w:sz w:val="24"/>
          <w:szCs w:val="24"/>
          <w:highlight w:val="yellow"/>
        </w:rPr>
        <w:t xml:space="preserve">, 2023). According to Abu-Raya &amp; </w:t>
      </w:r>
      <w:proofErr w:type="spellStart"/>
      <w:r w:rsidRPr="006E594C">
        <w:rPr>
          <w:rFonts w:asciiTheme="majorBidi" w:hAnsiTheme="majorBidi" w:cstheme="majorBidi"/>
          <w:sz w:val="24"/>
          <w:szCs w:val="24"/>
          <w:highlight w:val="yellow"/>
        </w:rPr>
        <w:t>Gewirtz-Meydan</w:t>
      </w:r>
      <w:proofErr w:type="spellEnd"/>
      <w:r w:rsidRPr="006E594C">
        <w:rPr>
          <w:rFonts w:asciiTheme="majorBidi" w:hAnsiTheme="majorBidi" w:cstheme="majorBidi"/>
          <w:sz w:val="24"/>
          <w:szCs w:val="24"/>
          <w:highlight w:val="yellow"/>
        </w:rPr>
        <w:t xml:space="preserve">,(2023), a relationship between deceased relationship satisfaction and the experience of childhood sexual abuse can be explained in a way that childhood sexual trauma is actually a relational trauma in which the elements of attachment to others and basic trust in others is violated (Abu-Raya &amp; </w:t>
      </w:r>
      <w:proofErr w:type="spellStart"/>
      <w:r w:rsidRPr="006E594C">
        <w:rPr>
          <w:rFonts w:asciiTheme="majorBidi" w:hAnsiTheme="majorBidi" w:cstheme="majorBidi"/>
          <w:sz w:val="24"/>
          <w:szCs w:val="24"/>
          <w:highlight w:val="yellow"/>
        </w:rPr>
        <w:t>Gewirtz-Meydan</w:t>
      </w:r>
      <w:proofErr w:type="spellEnd"/>
      <w:r w:rsidRPr="006E594C">
        <w:rPr>
          <w:rFonts w:asciiTheme="majorBidi" w:hAnsiTheme="majorBidi" w:cstheme="majorBidi"/>
          <w:sz w:val="24"/>
          <w:szCs w:val="24"/>
          <w:highlight w:val="yellow"/>
        </w:rPr>
        <w:t xml:space="preserve">, 2023). The survivor tends to carry the burden of trauma in the later stages of life and fears intimacy. The survivors excessively rely on avoidance and autonomy and exhibit power communication to cope with the negative effects of </w:t>
      </w:r>
      <w:r w:rsidRPr="006E594C">
        <w:rPr>
          <w:rFonts w:asciiTheme="majorBidi" w:hAnsiTheme="majorBidi" w:cstheme="majorBidi"/>
          <w:sz w:val="24"/>
          <w:szCs w:val="24"/>
          <w:highlight w:val="yellow"/>
        </w:rPr>
        <w:lastRenderedPageBreak/>
        <w:t xml:space="preserve">trauma and eventually, it affects the quality of relationships and sense of satisfaction (Abu-Raya &amp; </w:t>
      </w:r>
      <w:proofErr w:type="spellStart"/>
      <w:r w:rsidRPr="006E594C">
        <w:rPr>
          <w:rFonts w:asciiTheme="majorBidi" w:hAnsiTheme="majorBidi" w:cstheme="majorBidi"/>
          <w:sz w:val="24"/>
          <w:szCs w:val="24"/>
          <w:highlight w:val="yellow"/>
        </w:rPr>
        <w:t>Gewirtz-Meydan</w:t>
      </w:r>
      <w:proofErr w:type="spellEnd"/>
      <w:r w:rsidRPr="006E594C">
        <w:rPr>
          <w:rFonts w:asciiTheme="majorBidi" w:hAnsiTheme="majorBidi" w:cstheme="majorBidi"/>
          <w:sz w:val="24"/>
          <w:szCs w:val="24"/>
          <w:highlight w:val="yellow"/>
        </w:rPr>
        <w:t>, 2023).</w:t>
      </w:r>
    </w:p>
    <w:p w:rsidR="003A5CC0" w:rsidRPr="006E594C" w:rsidRDefault="003A5CC0" w:rsidP="00D51682">
      <w:pPr>
        <w:spacing w:line="480" w:lineRule="auto"/>
        <w:ind w:firstLine="720"/>
        <w:rPr>
          <w:rFonts w:asciiTheme="majorBidi" w:hAnsiTheme="majorBidi" w:cstheme="majorBidi"/>
          <w:sz w:val="24"/>
          <w:szCs w:val="24"/>
          <w:highlight w:val="yellow"/>
        </w:rPr>
      </w:pPr>
      <w:bookmarkStart w:id="0" w:name="_GoBack"/>
      <w:bookmarkEnd w:id="0"/>
      <w:r w:rsidRPr="004C5CA5">
        <w:rPr>
          <w:rFonts w:asciiTheme="majorBidi" w:hAnsiTheme="majorBidi" w:cstheme="majorBidi"/>
          <w:sz w:val="24"/>
          <w:szCs w:val="24"/>
          <w:highlight w:val="cyan"/>
        </w:rPr>
        <w:t xml:space="preserve">Similarly, the study by </w:t>
      </w:r>
      <w:proofErr w:type="spellStart"/>
      <w:r w:rsidRPr="004C5CA5">
        <w:rPr>
          <w:rFonts w:asciiTheme="majorBidi" w:hAnsiTheme="majorBidi" w:cstheme="majorBidi"/>
          <w:sz w:val="24"/>
          <w:szCs w:val="24"/>
          <w:highlight w:val="cyan"/>
        </w:rPr>
        <w:t>Marson</w:t>
      </w:r>
      <w:proofErr w:type="spellEnd"/>
      <w:r w:rsidRPr="004C5CA5">
        <w:rPr>
          <w:rFonts w:asciiTheme="majorBidi" w:hAnsiTheme="majorBidi" w:cstheme="majorBidi"/>
          <w:sz w:val="24"/>
          <w:szCs w:val="24"/>
          <w:highlight w:val="cyan"/>
        </w:rPr>
        <w:t xml:space="preserve"> (2024) also discusses that the women who experience childhood sexual abuse experience interpersonal problems and experience difficulty in maintaining relationships compared to the women who have not experienced childhood sexual abuse. Childhood sexual abuse affects the trust of the women which decreases with the growing age. </w:t>
      </w:r>
      <w:r w:rsidRPr="006E594C">
        <w:rPr>
          <w:rFonts w:asciiTheme="majorBidi" w:hAnsiTheme="majorBidi" w:cstheme="majorBidi"/>
          <w:sz w:val="24"/>
          <w:szCs w:val="24"/>
          <w:highlight w:val="yellow"/>
        </w:rPr>
        <w:t xml:space="preserve">The study by </w:t>
      </w:r>
      <w:proofErr w:type="spellStart"/>
      <w:r w:rsidRPr="006E594C">
        <w:rPr>
          <w:rFonts w:asciiTheme="majorBidi" w:hAnsiTheme="majorBidi" w:cstheme="majorBidi"/>
          <w:sz w:val="24"/>
          <w:szCs w:val="24"/>
          <w:highlight w:val="yellow"/>
        </w:rPr>
        <w:t>Marson</w:t>
      </w:r>
      <w:proofErr w:type="spellEnd"/>
      <w:r w:rsidRPr="006E594C">
        <w:rPr>
          <w:rFonts w:asciiTheme="majorBidi" w:hAnsiTheme="majorBidi" w:cstheme="majorBidi"/>
          <w:sz w:val="24"/>
          <w:szCs w:val="24"/>
          <w:highlight w:val="yellow"/>
        </w:rPr>
        <w:t xml:space="preserve"> (2024) also highlights that a positive correlation exists between interpersonal relationships and childhood sexual trauma because sexual abuse leads to the erosion of trust and threatens the sense of safety of the victim. The deep sense of vulnerability makes it difficult for the survivors to maintain romantic relationships (</w:t>
      </w:r>
      <w:proofErr w:type="spellStart"/>
      <w:r w:rsidRPr="006E594C">
        <w:rPr>
          <w:rFonts w:asciiTheme="majorBidi" w:hAnsiTheme="majorBidi" w:cstheme="majorBidi"/>
          <w:sz w:val="24"/>
          <w:szCs w:val="24"/>
          <w:highlight w:val="yellow"/>
        </w:rPr>
        <w:t>Marson</w:t>
      </w:r>
      <w:proofErr w:type="spellEnd"/>
      <w:r w:rsidRPr="006E594C">
        <w:rPr>
          <w:rFonts w:asciiTheme="majorBidi" w:hAnsiTheme="majorBidi" w:cstheme="majorBidi"/>
          <w:sz w:val="24"/>
          <w:szCs w:val="24"/>
          <w:highlight w:val="yellow"/>
        </w:rPr>
        <w:t xml:space="preserve">, 2024). </w:t>
      </w:r>
      <w:proofErr w:type="spellStart"/>
      <w:r w:rsidRPr="006E594C">
        <w:rPr>
          <w:rFonts w:asciiTheme="majorBidi" w:hAnsiTheme="majorBidi" w:cstheme="majorBidi"/>
          <w:sz w:val="24"/>
          <w:szCs w:val="24"/>
          <w:highlight w:val="yellow"/>
        </w:rPr>
        <w:t>Marson</w:t>
      </w:r>
      <w:proofErr w:type="spellEnd"/>
      <w:r w:rsidRPr="006E594C">
        <w:rPr>
          <w:rFonts w:asciiTheme="majorBidi" w:hAnsiTheme="majorBidi" w:cstheme="majorBidi"/>
          <w:sz w:val="24"/>
          <w:szCs w:val="24"/>
          <w:highlight w:val="yellow"/>
        </w:rPr>
        <w:t xml:space="preserve"> (2024) also highlights that survivors of childhood sexual abuse also experience difficulty in setting boundaries and it shapes abusive relationships in adulthood.</w:t>
      </w:r>
    </w:p>
    <w:p w:rsidR="00E30B42" w:rsidRPr="006E594C" w:rsidRDefault="00DA45FF" w:rsidP="00D51682">
      <w:pPr>
        <w:spacing w:line="480" w:lineRule="auto"/>
        <w:rPr>
          <w:rFonts w:asciiTheme="majorBidi" w:hAnsiTheme="majorBidi" w:cstheme="majorBidi"/>
          <w:b/>
          <w:bCs/>
          <w:i/>
          <w:iCs/>
          <w:sz w:val="24"/>
          <w:szCs w:val="24"/>
          <w:highlight w:val="yellow"/>
        </w:rPr>
      </w:pPr>
      <w:r w:rsidRPr="006E594C">
        <w:rPr>
          <w:rFonts w:asciiTheme="majorBidi" w:hAnsiTheme="majorBidi" w:cstheme="majorBidi"/>
          <w:b/>
          <w:bCs/>
          <w:i/>
          <w:iCs/>
          <w:sz w:val="24"/>
          <w:szCs w:val="24"/>
          <w:highlight w:val="yellow"/>
        </w:rPr>
        <w:t>Criminal Behavior and Coping Mechanism</w:t>
      </w:r>
    </w:p>
    <w:p w:rsidR="006F6D45" w:rsidRPr="006E594C" w:rsidRDefault="006F6D45" w:rsidP="004D5A80">
      <w:pPr>
        <w:spacing w:line="480" w:lineRule="auto"/>
        <w:ind w:firstLine="720"/>
        <w:rPr>
          <w:rFonts w:asciiTheme="majorBidi" w:hAnsiTheme="majorBidi" w:cstheme="majorBidi"/>
          <w:sz w:val="24"/>
          <w:szCs w:val="24"/>
          <w:highlight w:val="yellow"/>
        </w:rPr>
      </w:pPr>
      <w:r w:rsidRPr="006E594C">
        <w:rPr>
          <w:rFonts w:asciiTheme="majorBidi" w:hAnsiTheme="majorBidi" w:cstheme="majorBidi"/>
          <w:sz w:val="24"/>
          <w:szCs w:val="24"/>
          <w:highlight w:val="yellow"/>
        </w:rPr>
        <w:t xml:space="preserve">The experience of childhood sexual abuse at the early years of life increases the likelihood of involvement in criminal activities in adulthood. </w:t>
      </w:r>
      <w:proofErr w:type="spellStart"/>
      <w:r w:rsidRPr="006E594C">
        <w:rPr>
          <w:rFonts w:asciiTheme="majorBidi" w:hAnsiTheme="majorBidi" w:cstheme="majorBidi"/>
          <w:sz w:val="24"/>
          <w:szCs w:val="24"/>
          <w:highlight w:val="yellow"/>
        </w:rPr>
        <w:t>Kuzminskaite</w:t>
      </w:r>
      <w:proofErr w:type="spellEnd"/>
      <w:r w:rsidRPr="006E594C">
        <w:rPr>
          <w:rFonts w:asciiTheme="majorBidi" w:hAnsiTheme="majorBidi" w:cstheme="majorBidi"/>
          <w:sz w:val="24"/>
          <w:szCs w:val="24"/>
          <w:highlight w:val="yellow"/>
        </w:rPr>
        <w:t xml:space="preserve"> et al. (2024) conducted quantitative research and</w:t>
      </w:r>
      <w:r w:rsidR="004D5A80" w:rsidRPr="006E594C">
        <w:rPr>
          <w:rFonts w:asciiTheme="majorBidi" w:hAnsiTheme="majorBidi" w:cstheme="majorBidi"/>
          <w:sz w:val="24"/>
          <w:szCs w:val="24"/>
          <w:highlight w:val="yellow"/>
        </w:rPr>
        <w:t xml:space="preserve"> informed that</w:t>
      </w:r>
      <w:r w:rsidRPr="006E594C">
        <w:rPr>
          <w:rFonts w:asciiTheme="majorBidi" w:hAnsiTheme="majorBidi" w:cstheme="majorBidi"/>
          <w:sz w:val="24"/>
          <w:szCs w:val="24"/>
          <w:highlight w:val="yellow"/>
        </w:rPr>
        <w:t xml:space="preserve"> childhood trauma increases the vulnerability to psychopathology because of the instability of emotional </w:t>
      </w:r>
      <w:r w:rsidR="004D5A80" w:rsidRPr="006E594C">
        <w:rPr>
          <w:rFonts w:asciiTheme="majorBidi" w:hAnsiTheme="majorBidi" w:cstheme="majorBidi"/>
          <w:sz w:val="24"/>
          <w:szCs w:val="24"/>
          <w:highlight w:val="yellow"/>
        </w:rPr>
        <w:t>health</w:t>
      </w:r>
      <w:r w:rsidRPr="006E594C">
        <w:rPr>
          <w:rFonts w:asciiTheme="majorBidi" w:hAnsiTheme="majorBidi" w:cstheme="majorBidi"/>
          <w:sz w:val="24"/>
          <w:szCs w:val="24"/>
          <w:highlight w:val="yellow"/>
        </w:rPr>
        <w:t xml:space="preserve">. Similarly, the study by </w:t>
      </w:r>
      <w:proofErr w:type="spellStart"/>
      <w:r w:rsidRPr="006E594C">
        <w:rPr>
          <w:rFonts w:asciiTheme="majorBidi" w:hAnsiTheme="majorBidi" w:cstheme="majorBidi"/>
          <w:sz w:val="24"/>
          <w:szCs w:val="24"/>
          <w:highlight w:val="yellow"/>
        </w:rPr>
        <w:t>Cantürk</w:t>
      </w:r>
      <w:proofErr w:type="spellEnd"/>
      <w:r w:rsidRPr="006E594C">
        <w:rPr>
          <w:rFonts w:asciiTheme="majorBidi" w:hAnsiTheme="majorBidi" w:cstheme="majorBidi"/>
          <w:sz w:val="24"/>
          <w:szCs w:val="24"/>
          <w:highlight w:val="yellow"/>
        </w:rPr>
        <w:t xml:space="preserve"> et al. (2021) explores the relationship between childhood trauma, crime, and violence tendencies and found that childhood trauma shapes criminal behavior in individuals and increases their chances of getting jailed, however, the role of </w:t>
      </w:r>
      <w:proofErr w:type="spellStart"/>
      <w:r w:rsidRPr="006E594C">
        <w:rPr>
          <w:rFonts w:asciiTheme="majorBidi" w:hAnsiTheme="majorBidi" w:cstheme="majorBidi"/>
          <w:sz w:val="24"/>
          <w:szCs w:val="24"/>
          <w:highlight w:val="yellow"/>
        </w:rPr>
        <w:t>sociodemographics</w:t>
      </w:r>
      <w:proofErr w:type="spellEnd"/>
      <w:r w:rsidRPr="006E594C">
        <w:rPr>
          <w:rFonts w:asciiTheme="majorBidi" w:hAnsiTheme="majorBidi" w:cstheme="majorBidi"/>
          <w:sz w:val="24"/>
          <w:szCs w:val="24"/>
          <w:highlight w:val="yellow"/>
        </w:rPr>
        <w:t xml:space="preserve"> is important to consider. The study by </w:t>
      </w:r>
      <w:proofErr w:type="spellStart"/>
      <w:r w:rsidRPr="006E594C">
        <w:rPr>
          <w:rFonts w:asciiTheme="majorBidi" w:hAnsiTheme="majorBidi" w:cstheme="majorBidi"/>
          <w:sz w:val="24"/>
          <w:szCs w:val="24"/>
          <w:highlight w:val="yellow"/>
        </w:rPr>
        <w:t>Cantürk</w:t>
      </w:r>
      <w:proofErr w:type="spellEnd"/>
      <w:r w:rsidRPr="006E594C">
        <w:rPr>
          <w:rFonts w:asciiTheme="majorBidi" w:hAnsiTheme="majorBidi" w:cstheme="majorBidi"/>
          <w:sz w:val="24"/>
          <w:szCs w:val="24"/>
          <w:highlight w:val="yellow"/>
        </w:rPr>
        <w:t xml:space="preserve"> et al. (2021) also found that childhood trauma also increases the violent tendencies of individuals in the adulthood phase. According to </w:t>
      </w:r>
      <w:proofErr w:type="spellStart"/>
      <w:r w:rsidRPr="006E594C">
        <w:rPr>
          <w:rFonts w:asciiTheme="majorBidi" w:hAnsiTheme="majorBidi" w:cstheme="majorBidi"/>
          <w:sz w:val="24"/>
          <w:szCs w:val="24"/>
          <w:highlight w:val="yellow"/>
        </w:rPr>
        <w:t>Cantürk</w:t>
      </w:r>
      <w:proofErr w:type="spellEnd"/>
      <w:r w:rsidRPr="006E594C">
        <w:rPr>
          <w:rFonts w:asciiTheme="majorBidi" w:hAnsiTheme="majorBidi" w:cstheme="majorBidi"/>
          <w:sz w:val="24"/>
          <w:szCs w:val="24"/>
          <w:highlight w:val="yellow"/>
        </w:rPr>
        <w:t xml:space="preserve"> et al. (2021), the </w:t>
      </w:r>
      <w:r w:rsidRPr="006E594C">
        <w:rPr>
          <w:rFonts w:asciiTheme="majorBidi" w:hAnsiTheme="majorBidi" w:cstheme="majorBidi"/>
          <w:sz w:val="24"/>
          <w:szCs w:val="24"/>
          <w:highlight w:val="yellow"/>
        </w:rPr>
        <w:lastRenderedPageBreak/>
        <w:t>participants of the study who were imprisoned had experienced higher degrees of sexual and physical abuse in their childhood.</w:t>
      </w:r>
    </w:p>
    <w:p w:rsidR="00D40421" w:rsidRPr="006E594C" w:rsidRDefault="00D40421" w:rsidP="00D51682">
      <w:pPr>
        <w:spacing w:line="480" w:lineRule="auto"/>
        <w:ind w:firstLine="720"/>
        <w:rPr>
          <w:rFonts w:asciiTheme="majorBidi" w:hAnsiTheme="majorBidi" w:cstheme="majorBidi"/>
          <w:sz w:val="24"/>
          <w:szCs w:val="24"/>
          <w:highlight w:val="yellow"/>
        </w:rPr>
      </w:pPr>
      <w:r w:rsidRPr="006E594C">
        <w:rPr>
          <w:rFonts w:asciiTheme="majorBidi" w:hAnsiTheme="majorBidi" w:cstheme="majorBidi"/>
          <w:sz w:val="24"/>
          <w:szCs w:val="24"/>
          <w:highlight w:val="yellow"/>
        </w:rPr>
        <w:t xml:space="preserve">The survivors of childhood sexual abuse tend to develop behavioral issues at the adulthood phase which push them into criminal activities. The behavioral issues include substance abuse and violent behavior. According to </w:t>
      </w:r>
      <w:proofErr w:type="spellStart"/>
      <w:r w:rsidRPr="006E594C">
        <w:rPr>
          <w:rFonts w:asciiTheme="majorBidi" w:hAnsiTheme="majorBidi" w:cstheme="majorBidi"/>
          <w:sz w:val="24"/>
          <w:szCs w:val="24"/>
          <w:highlight w:val="yellow"/>
        </w:rPr>
        <w:t>Papalia</w:t>
      </w:r>
      <w:proofErr w:type="spellEnd"/>
      <w:r w:rsidRPr="006E594C">
        <w:rPr>
          <w:rFonts w:asciiTheme="majorBidi" w:hAnsiTheme="majorBidi" w:cstheme="majorBidi"/>
          <w:sz w:val="24"/>
          <w:szCs w:val="24"/>
          <w:highlight w:val="yellow"/>
        </w:rPr>
        <w:t xml:space="preserve"> et al. (2018) distorted perception of self, emotional </w:t>
      </w:r>
      <w:proofErr w:type="gramStart"/>
      <w:r w:rsidRPr="006E594C">
        <w:rPr>
          <w:rFonts w:asciiTheme="majorBidi" w:hAnsiTheme="majorBidi" w:cstheme="majorBidi"/>
          <w:sz w:val="24"/>
          <w:szCs w:val="24"/>
          <w:highlight w:val="yellow"/>
        </w:rPr>
        <w:t>instability,</w:t>
      </w:r>
      <w:proofErr w:type="gramEnd"/>
      <w:r w:rsidRPr="006E594C">
        <w:rPr>
          <w:rFonts w:asciiTheme="majorBidi" w:hAnsiTheme="majorBidi" w:cstheme="majorBidi"/>
          <w:sz w:val="24"/>
          <w:szCs w:val="24"/>
          <w:highlight w:val="yellow"/>
        </w:rPr>
        <w:t xml:space="preserve"> and impulsive behavior are the outcomes of child sexual abuse and increase the likelihood of the individuals to engage in delinquent behavior. The victims of child sexual abuse when become adults they tend to view violence and aggressive behavior as a coping method to overcome flashbacks and intrusive thoughts. Additionally, they internalize aggression and tend to participate in sexual crimes (</w:t>
      </w:r>
      <w:proofErr w:type="spellStart"/>
      <w:r w:rsidRPr="006E594C">
        <w:rPr>
          <w:rFonts w:asciiTheme="majorBidi" w:hAnsiTheme="majorBidi" w:cstheme="majorBidi"/>
          <w:sz w:val="24"/>
          <w:szCs w:val="24"/>
          <w:highlight w:val="yellow"/>
        </w:rPr>
        <w:t>Papaila</w:t>
      </w:r>
      <w:proofErr w:type="spellEnd"/>
      <w:r w:rsidRPr="006E594C">
        <w:rPr>
          <w:rFonts w:asciiTheme="majorBidi" w:hAnsiTheme="majorBidi" w:cstheme="majorBidi"/>
          <w:sz w:val="24"/>
          <w:szCs w:val="24"/>
          <w:highlight w:val="yellow"/>
        </w:rPr>
        <w:t xml:space="preserve"> et al. 2018). It implies that the experiences of sexual abuse in childhood push the individuals into the cycle of violence. In this context, the study by </w:t>
      </w:r>
      <w:proofErr w:type="spellStart"/>
      <w:r w:rsidRPr="006E594C">
        <w:rPr>
          <w:rFonts w:asciiTheme="majorBidi" w:hAnsiTheme="majorBidi" w:cstheme="majorBidi"/>
          <w:sz w:val="24"/>
          <w:szCs w:val="24"/>
          <w:highlight w:val="yellow"/>
        </w:rPr>
        <w:t>Cantürk</w:t>
      </w:r>
      <w:proofErr w:type="spellEnd"/>
      <w:r w:rsidRPr="006E594C">
        <w:rPr>
          <w:rFonts w:asciiTheme="majorBidi" w:hAnsiTheme="majorBidi" w:cstheme="majorBidi"/>
          <w:sz w:val="24"/>
          <w:szCs w:val="24"/>
          <w:highlight w:val="yellow"/>
        </w:rPr>
        <w:t xml:space="preserve"> et al. (2021) also highlights that childhood sexual abuse survivors conduct sexual crimes in adulthood and eventually it increases their representation in the jails and among prisoners.</w:t>
      </w:r>
    </w:p>
    <w:p w:rsidR="00D40421" w:rsidRPr="006E594C" w:rsidRDefault="00D40421" w:rsidP="00D51682">
      <w:pPr>
        <w:spacing w:line="480" w:lineRule="auto"/>
        <w:ind w:firstLine="720"/>
        <w:rPr>
          <w:rFonts w:asciiTheme="majorBidi" w:hAnsiTheme="majorBidi" w:cstheme="majorBidi"/>
          <w:sz w:val="24"/>
          <w:szCs w:val="24"/>
          <w:highlight w:val="yellow"/>
        </w:rPr>
      </w:pPr>
      <w:r w:rsidRPr="006E594C">
        <w:rPr>
          <w:rFonts w:asciiTheme="majorBidi" w:hAnsiTheme="majorBidi" w:cstheme="majorBidi"/>
          <w:sz w:val="24"/>
          <w:szCs w:val="24"/>
          <w:highlight w:val="yellow"/>
        </w:rPr>
        <w:t xml:space="preserve">In order to understand the connection between childhood sexual trauma and participation in criminal activity, the understanding of "Social Learning Theory" is important. According to this theory, individuals learn behavior from their surroundings through observation, modeling, and imitation. Individuals learn during social interaction through conditioning and cognitive theories (Boyd, 2024). Similarly, the study by </w:t>
      </w:r>
      <w:proofErr w:type="spellStart"/>
      <w:r w:rsidRPr="006E594C">
        <w:rPr>
          <w:rFonts w:asciiTheme="majorBidi" w:hAnsiTheme="majorBidi" w:cstheme="majorBidi"/>
          <w:sz w:val="24"/>
          <w:szCs w:val="24"/>
          <w:highlight w:val="yellow"/>
        </w:rPr>
        <w:t>Baglivio</w:t>
      </w:r>
      <w:proofErr w:type="spellEnd"/>
      <w:r w:rsidRPr="006E594C">
        <w:rPr>
          <w:rFonts w:asciiTheme="majorBidi" w:hAnsiTheme="majorBidi" w:cstheme="majorBidi"/>
          <w:sz w:val="24"/>
          <w:szCs w:val="24"/>
          <w:highlight w:val="yellow"/>
        </w:rPr>
        <w:t xml:space="preserve"> et al. (2020) also confirms that formative years are crucial years in the life of individuals and influence behavior and choices in the later years. Thus, neglect, abuse, and negative experiences shape the perceptions of the children and they tend to imitate those behaviors (</w:t>
      </w:r>
      <w:proofErr w:type="spellStart"/>
      <w:r w:rsidRPr="006E594C">
        <w:rPr>
          <w:rFonts w:asciiTheme="majorBidi" w:hAnsiTheme="majorBidi" w:cstheme="majorBidi"/>
          <w:sz w:val="24"/>
          <w:szCs w:val="24"/>
          <w:highlight w:val="yellow"/>
        </w:rPr>
        <w:t>Baglivio</w:t>
      </w:r>
      <w:proofErr w:type="spellEnd"/>
      <w:r w:rsidRPr="006E594C">
        <w:rPr>
          <w:rFonts w:asciiTheme="majorBidi" w:hAnsiTheme="majorBidi" w:cstheme="majorBidi"/>
          <w:sz w:val="24"/>
          <w:szCs w:val="24"/>
          <w:highlight w:val="yellow"/>
        </w:rPr>
        <w:t xml:space="preserve"> et al., 2020).</w:t>
      </w:r>
    </w:p>
    <w:p w:rsidR="00B163C7" w:rsidRPr="006E594C" w:rsidRDefault="00B163C7" w:rsidP="00D51682">
      <w:pPr>
        <w:spacing w:line="480" w:lineRule="auto"/>
        <w:ind w:firstLine="720"/>
        <w:rPr>
          <w:rFonts w:asciiTheme="majorBidi" w:hAnsiTheme="majorBidi" w:cstheme="majorBidi"/>
          <w:sz w:val="24"/>
          <w:szCs w:val="24"/>
          <w:highlight w:val="yellow"/>
        </w:rPr>
      </w:pPr>
      <w:r w:rsidRPr="006E594C">
        <w:rPr>
          <w:rFonts w:asciiTheme="majorBidi" w:hAnsiTheme="majorBidi" w:cstheme="majorBidi"/>
          <w:sz w:val="24"/>
          <w:szCs w:val="24"/>
          <w:highlight w:val="yellow"/>
        </w:rPr>
        <w:lastRenderedPageBreak/>
        <w:t>Similarly, the Trauma-Informed Care Model informs that in order to manage the traumatic effects of painful experiences, there is a need to understand and recognize the impact of trauma. A safe environment must be provided to the victims/survivors to ensure that the individual experiences a sense of emotional safety. Similarly, while providing support to the victim, there is a need to recognize the lived experiences and both the practitioner and the victim need to work together and develop collaboration regarding intervention and treatment. Empowering the victims is crucial within trauma-informed care so that they achieve their sense of self-efficacy (Leitch, 2017). Childhood sexual abuse survivors develop aggressive behavior as a coping mechanism. They exercise substance abuse, delinquency, and other deviant behavior for the internalization of shame (</w:t>
      </w:r>
      <w:proofErr w:type="spellStart"/>
      <w:r w:rsidRPr="006E594C">
        <w:rPr>
          <w:rFonts w:asciiTheme="majorBidi" w:hAnsiTheme="majorBidi" w:cstheme="majorBidi"/>
          <w:sz w:val="24"/>
          <w:szCs w:val="24"/>
          <w:highlight w:val="yellow"/>
        </w:rPr>
        <w:t>Papaila</w:t>
      </w:r>
      <w:proofErr w:type="spellEnd"/>
      <w:r w:rsidRPr="006E594C">
        <w:rPr>
          <w:rFonts w:asciiTheme="majorBidi" w:hAnsiTheme="majorBidi" w:cstheme="majorBidi"/>
          <w:sz w:val="24"/>
          <w:szCs w:val="24"/>
          <w:highlight w:val="yellow"/>
        </w:rPr>
        <w:t xml:space="preserve"> et al., 2018).</w:t>
      </w:r>
    </w:p>
    <w:p w:rsidR="00850482" w:rsidRPr="00DE12C3" w:rsidRDefault="0045386B" w:rsidP="00D51682">
      <w:pPr>
        <w:spacing w:line="480" w:lineRule="auto"/>
        <w:ind w:firstLine="720"/>
        <w:rPr>
          <w:rFonts w:asciiTheme="majorBidi" w:hAnsiTheme="majorBidi" w:cstheme="majorBidi"/>
          <w:sz w:val="24"/>
          <w:szCs w:val="24"/>
        </w:rPr>
      </w:pPr>
      <w:r w:rsidRPr="006E594C">
        <w:rPr>
          <w:rFonts w:asciiTheme="majorBidi" w:hAnsiTheme="majorBidi" w:cstheme="majorBidi"/>
          <w:sz w:val="24"/>
          <w:szCs w:val="24"/>
          <w:highlight w:val="yellow"/>
        </w:rPr>
        <w:t xml:space="preserve">In another study, </w:t>
      </w:r>
      <w:proofErr w:type="spellStart"/>
      <w:r w:rsidRPr="006E594C">
        <w:rPr>
          <w:rFonts w:asciiTheme="majorBidi" w:hAnsiTheme="majorBidi" w:cstheme="majorBidi"/>
          <w:sz w:val="24"/>
          <w:szCs w:val="24"/>
          <w:highlight w:val="yellow"/>
        </w:rPr>
        <w:t>Papaila</w:t>
      </w:r>
      <w:proofErr w:type="spellEnd"/>
      <w:r w:rsidRPr="006E594C">
        <w:rPr>
          <w:rFonts w:asciiTheme="majorBidi" w:hAnsiTheme="majorBidi" w:cstheme="majorBidi"/>
          <w:sz w:val="24"/>
          <w:szCs w:val="24"/>
          <w:highlight w:val="yellow"/>
        </w:rPr>
        <w:t xml:space="preserve"> et al (2018) explored the link between long-term criminality and child sex abuse. The study chose a sample of 2759 documented cases of childhood sexual abuse with a follow-up period of 13 to 44 years and found that the victims of childhood sexual abuse survivors were engaged in all kinds of criminal behaviors. The female survivors were more likely engaged in the general and violent offending and the male survivors were enraged in sexual offending. The other issues found were mental health problems and further victimization and they were also associated with increased criminal behavior (</w:t>
      </w:r>
      <w:proofErr w:type="spellStart"/>
      <w:r w:rsidRPr="006E594C">
        <w:rPr>
          <w:rFonts w:asciiTheme="majorBidi" w:hAnsiTheme="majorBidi" w:cstheme="majorBidi"/>
          <w:sz w:val="24"/>
          <w:szCs w:val="24"/>
          <w:highlight w:val="yellow"/>
        </w:rPr>
        <w:t>Papaila</w:t>
      </w:r>
      <w:proofErr w:type="spellEnd"/>
      <w:r w:rsidRPr="006E594C">
        <w:rPr>
          <w:rFonts w:asciiTheme="majorBidi" w:hAnsiTheme="majorBidi" w:cstheme="majorBidi"/>
          <w:sz w:val="24"/>
          <w:szCs w:val="24"/>
          <w:highlight w:val="yellow"/>
        </w:rPr>
        <w:t xml:space="preserve"> et al., 2018). It implies that while interacting with the offenders, there is a need to assess their childhood history so that their cases could be approached with informed actions.</w:t>
      </w:r>
    </w:p>
    <w:p w:rsidR="00E30B42" w:rsidRDefault="00E30B42" w:rsidP="00D51682">
      <w:pPr>
        <w:spacing w:line="480" w:lineRule="auto"/>
        <w:jc w:val="center"/>
        <w:rPr>
          <w:rFonts w:asciiTheme="majorBidi" w:hAnsiTheme="majorBidi" w:cstheme="majorBidi"/>
          <w:b/>
          <w:bCs/>
          <w:sz w:val="24"/>
          <w:szCs w:val="24"/>
        </w:rPr>
      </w:pPr>
      <w:r w:rsidRPr="00DE12C3">
        <w:rPr>
          <w:rFonts w:asciiTheme="majorBidi" w:hAnsiTheme="majorBidi" w:cstheme="majorBidi"/>
          <w:b/>
          <w:bCs/>
          <w:sz w:val="24"/>
          <w:szCs w:val="24"/>
        </w:rPr>
        <w:t>Conclusion</w:t>
      </w:r>
    </w:p>
    <w:p w:rsidR="00A84976" w:rsidRPr="00A84976" w:rsidRDefault="00A84976" w:rsidP="00A84976">
      <w:pPr>
        <w:spacing w:line="480" w:lineRule="auto"/>
        <w:ind w:firstLine="720"/>
        <w:rPr>
          <w:rFonts w:asciiTheme="majorBidi" w:hAnsiTheme="majorBidi" w:cstheme="majorBidi"/>
          <w:sz w:val="24"/>
          <w:szCs w:val="24"/>
        </w:rPr>
      </w:pPr>
      <w:r w:rsidRPr="00A84976">
        <w:rPr>
          <w:rFonts w:asciiTheme="majorBidi" w:hAnsiTheme="majorBidi" w:cstheme="majorBidi"/>
          <w:sz w:val="24"/>
          <w:szCs w:val="24"/>
        </w:rPr>
        <w:t xml:space="preserve">Childhood sexual abuse is a major social issue at the global level. Similarly, at the global level, the prevalence of child sexual abuse has been increasing. Childhood sexual trauma leads to </w:t>
      </w:r>
      <w:r w:rsidRPr="00A84976">
        <w:rPr>
          <w:rFonts w:asciiTheme="majorBidi" w:hAnsiTheme="majorBidi" w:cstheme="majorBidi"/>
          <w:sz w:val="24"/>
          <w:szCs w:val="24"/>
        </w:rPr>
        <w:lastRenderedPageBreak/>
        <w:t xml:space="preserve">mental health issues and long-term psychological effects that negatively influence the ability and capacity of the victim to operate effectively. Childhood sexual abuse leads to long-term negative psychological outcomes for the survivors in the adulthood phase. Post-traumatic stress disorder is one of the severe mental illnesses </w:t>
      </w:r>
      <w:proofErr w:type="gramStart"/>
      <w:r w:rsidRPr="00A84976">
        <w:rPr>
          <w:rFonts w:asciiTheme="majorBidi" w:hAnsiTheme="majorBidi" w:cstheme="majorBidi"/>
          <w:sz w:val="24"/>
          <w:szCs w:val="24"/>
        </w:rPr>
        <w:t>however,</w:t>
      </w:r>
      <w:proofErr w:type="gramEnd"/>
      <w:r w:rsidRPr="00A84976">
        <w:rPr>
          <w:rFonts w:asciiTheme="majorBidi" w:hAnsiTheme="majorBidi" w:cstheme="majorBidi"/>
          <w:sz w:val="24"/>
          <w:szCs w:val="24"/>
        </w:rPr>
        <w:t xml:space="preserve"> childhood sexual abuse makes individuals vulnerable to this mental illness. Survivors of childhood sexual abuse tend to experience strained relationships in adulthood because of emotional instability and emotional dysfunction. The experience of childhood sexual abuse at the early years of life increases the likelihood of involvement in criminal activities in adulthood. The survivors of childhood sexual abuse tend to develop behavioral issues at the adulthood phase which push them into criminal activities. There is a need to create awareness among parents and guardians about child sexual abuse so that they could counteract these crimes, and protect the dignity of the child.</w:t>
      </w:r>
    </w:p>
    <w:p w:rsidR="00D51682" w:rsidRPr="00DE12C3" w:rsidRDefault="00D51682" w:rsidP="00D51682">
      <w:pPr>
        <w:spacing w:line="480" w:lineRule="auto"/>
        <w:rPr>
          <w:rFonts w:asciiTheme="majorBidi" w:hAnsiTheme="majorBidi" w:cstheme="majorBidi"/>
          <w:b/>
          <w:bCs/>
          <w:sz w:val="24"/>
          <w:szCs w:val="24"/>
        </w:rPr>
      </w:pPr>
    </w:p>
    <w:p w:rsidR="00C266B9" w:rsidRDefault="00C266B9" w:rsidP="00D51682">
      <w:pPr>
        <w:spacing w:line="480" w:lineRule="auto"/>
        <w:jc w:val="center"/>
        <w:rPr>
          <w:rFonts w:asciiTheme="majorBidi" w:hAnsiTheme="majorBidi" w:cstheme="majorBidi"/>
          <w:b/>
          <w:bCs/>
          <w:sz w:val="24"/>
          <w:szCs w:val="24"/>
        </w:rPr>
      </w:pPr>
    </w:p>
    <w:p w:rsidR="00C266B9" w:rsidRDefault="00C266B9" w:rsidP="00D51682">
      <w:pPr>
        <w:spacing w:line="480" w:lineRule="auto"/>
        <w:jc w:val="center"/>
        <w:rPr>
          <w:rFonts w:asciiTheme="majorBidi" w:hAnsiTheme="majorBidi" w:cstheme="majorBidi"/>
          <w:b/>
          <w:bCs/>
          <w:sz w:val="24"/>
          <w:szCs w:val="24"/>
        </w:rPr>
      </w:pPr>
    </w:p>
    <w:p w:rsidR="00C266B9" w:rsidRDefault="00C266B9" w:rsidP="00D51682">
      <w:pPr>
        <w:spacing w:line="480" w:lineRule="auto"/>
        <w:jc w:val="center"/>
        <w:rPr>
          <w:rFonts w:asciiTheme="majorBidi" w:hAnsiTheme="majorBidi" w:cstheme="majorBidi"/>
          <w:b/>
          <w:bCs/>
          <w:sz w:val="24"/>
          <w:szCs w:val="24"/>
        </w:rPr>
      </w:pPr>
    </w:p>
    <w:p w:rsidR="00C266B9" w:rsidRDefault="00C266B9" w:rsidP="00D51682">
      <w:pPr>
        <w:spacing w:line="480" w:lineRule="auto"/>
        <w:jc w:val="center"/>
        <w:rPr>
          <w:rFonts w:asciiTheme="majorBidi" w:hAnsiTheme="majorBidi" w:cstheme="majorBidi"/>
          <w:b/>
          <w:bCs/>
          <w:sz w:val="24"/>
          <w:szCs w:val="24"/>
        </w:rPr>
      </w:pPr>
    </w:p>
    <w:p w:rsidR="00C266B9" w:rsidRDefault="00C266B9" w:rsidP="00D51682">
      <w:pPr>
        <w:spacing w:line="480" w:lineRule="auto"/>
        <w:jc w:val="center"/>
        <w:rPr>
          <w:rFonts w:asciiTheme="majorBidi" w:hAnsiTheme="majorBidi" w:cstheme="majorBidi"/>
          <w:b/>
          <w:bCs/>
          <w:sz w:val="24"/>
          <w:szCs w:val="24"/>
        </w:rPr>
      </w:pPr>
    </w:p>
    <w:p w:rsidR="00C266B9" w:rsidRDefault="00C266B9" w:rsidP="00D51682">
      <w:pPr>
        <w:spacing w:line="480" w:lineRule="auto"/>
        <w:jc w:val="center"/>
        <w:rPr>
          <w:rFonts w:asciiTheme="majorBidi" w:hAnsiTheme="majorBidi" w:cstheme="majorBidi"/>
          <w:b/>
          <w:bCs/>
          <w:sz w:val="24"/>
          <w:szCs w:val="24"/>
        </w:rPr>
      </w:pPr>
    </w:p>
    <w:p w:rsidR="00C266B9" w:rsidRDefault="00C266B9" w:rsidP="00D51682">
      <w:pPr>
        <w:spacing w:line="480" w:lineRule="auto"/>
        <w:jc w:val="center"/>
        <w:rPr>
          <w:rFonts w:asciiTheme="majorBidi" w:hAnsiTheme="majorBidi" w:cstheme="majorBidi"/>
          <w:b/>
          <w:bCs/>
          <w:sz w:val="24"/>
          <w:szCs w:val="24"/>
        </w:rPr>
      </w:pPr>
    </w:p>
    <w:p w:rsidR="00C266B9" w:rsidRDefault="00C266B9" w:rsidP="00496125">
      <w:pPr>
        <w:spacing w:line="480" w:lineRule="auto"/>
        <w:rPr>
          <w:rFonts w:asciiTheme="majorBidi" w:hAnsiTheme="majorBidi" w:cstheme="majorBidi"/>
          <w:b/>
          <w:bCs/>
          <w:sz w:val="24"/>
          <w:szCs w:val="24"/>
        </w:rPr>
      </w:pPr>
    </w:p>
    <w:p w:rsidR="00480BB1" w:rsidRDefault="00480BB1" w:rsidP="00D51682">
      <w:pPr>
        <w:spacing w:line="480" w:lineRule="auto"/>
        <w:jc w:val="center"/>
        <w:rPr>
          <w:rFonts w:asciiTheme="majorBidi" w:hAnsiTheme="majorBidi" w:cstheme="majorBidi"/>
          <w:b/>
          <w:bCs/>
          <w:sz w:val="24"/>
          <w:szCs w:val="24"/>
        </w:rPr>
      </w:pPr>
      <w:r w:rsidRPr="00DE12C3">
        <w:rPr>
          <w:rFonts w:asciiTheme="majorBidi" w:hAnsiTheme="majorBidi" w:cstheme="majorBidi"/>
          <w:b/>
          <w:bCs/>
          <w:sz w:val="24"/>
          <w:szCs w:val="24"/>
        </w:rPr>
        <w:lastRenderedPageBreak/>
        <w:t>References</w:t>
      </w:r>
    </w:p>
    <w:p w:rsidR="00496125" w:rsidRPr="00496125" w:rsidRDefault="00496125" w:rsidP="00C266B9">
      <w:pPr>
        <w:spacing w:line="480" w:lineRule="auto"/>
        <w:ind w:left="785" w:hangingChars="327" w:hanging="785"/>
        <w:rPr>
          <w:rFonts w:asciiTheme="majorBidi" w:hAnsiTheme="majorBidi" w:cstheme="majorBidi"/>
          <w:sz w:val="24"/>
          <w:szCs w:val="24"/>
          <w:shd w:val="clear" w:color="auto" w:fill="FFFFFF"/>
        </w:rPr>
      </w:pPr>
      <w:proofErr w:type="gramStart"/>
      <w:r w:rsidRPr="00496125">
        <w:rPr>
          <w:rFonts w:asciiTheme="majorBidi" w:hAnsiTheme="majorBidi" w:cstheme="majorBidi"/>
          <w:sz w:val="24"/>
          <w:szCs w:val="24"/>
          <w:shd w:val="clear" w:color="auto" w:fill="FFFFFF"/>
        </w:rPr>
        <w:t xml:space="preserve">Abu-Raya, N. E., &amp; </w:t>
      </w:r>
      <w:proofErr w:type="spellStart"/>
      <w:r w:rsidRPr="00496125">
        <w:rPr>
          <w:rFonts w:asciiTheme="majorBidi" w:hAnsiTheme="majorBidi" w:cstheme="majorBidi"/>
          <w:sz w:val="24"/>
          <w:szCs w:val="24"/>
          <w:shd w:val="clear" w:color="auto" w:fill="FFFFFF"/>
        </w:rPr>
        <w:t>Gewirtz-Meydan</w:t>
      </w:r>
      <w:proofErr w:type="spellEnd"/>
      <w:r w:rsidRPr="00496125">
        <w:rPr>
          <w:rFonts w:asciiTheme="majorBidi" w:hAnsiTheme="majorBidi" w:cstheme="majorBidi"/>
          <w:sz w:val="24"/>
          <w:szCs w:val="24"/>
          <w:shd w:val="clear" w:color="auto" w:fill="FFFFFF"/>
        </w:rPr>
        <w:t>, A. (2023).</w:t>
      </w:r>
      <w:proofErr w:type="gramEnd"/>
      <w:r w:rsidRPr="00496125">
        <w:rPr>
          <w:rFonts w:asciiTheme="majorBidi" w:hAnsiTheme="majorBidi" w:cstheme="majorBidi"/>
          <w:sz w:val="24"/>
          <w:szCs w:val="24"/>
          <w:shd w:val="clear" w:color="auto" w:fill="FFFFFF"/>
        </w:rPr>
        <w:t xml:space="preserve"> Childhood Sexual Abuse and Relationship Satisfaction: The Moderating Role of PTSD and Sexual-Related Posttraumatic Stress Symptoms. </w:t>
      </w:r>
      <w:proofErr w:type="gramStart"/>
      <w:r w:rsidRPr="00496125">
        <w:rPr>
          <w:rFonts w:asciiTheme="majorBidi" w:hAnsiTheme="majorBidi" w:cstheme="majorBidi"/>
          <w:i/>
          <w:iCs/>
          <w:sz w:val="24"/>
          <w:szCs w:val="24"/>
          <w:shd w:val="clear" w:color="auto" w:fill="FFFFFF"/>
        </w:rPr>
        <w:t>Journal of Sex &amp; Marital Therapy</w:t>
      </w:r>
      <w:r w:rsidRPr="00496125">
        <w:rPr>
          <w:rFonts w:asciiTheme="majorBidi" w:hAnsiTheme="majorBidi" w:cstheme="majorBidi"/>
          <w:sz w:val="24"/>
          <w:szCs w:val="24"/>
          <w:shd w:val="clear" w:color="auto" w:fill="FFFFFF"/>
        </w:rPr>
        <w:t>, </w:t>
      </w:r>
      <w:r w:rsidRPr="00496125">
        <w:rPr>
          <w:rFonts w:asciiTheme="majorBidi" w:hAnsiTheme="majorBidi" w:cstheme="majorBidi"/>
          <w:i/>
          <w:iCs/>
          <w:sz w:val="24"/>
          <w:szCs w:val="24"/>
          <w:shd w:val="clear" w:color="auto" w:fill="FFFFFF"/>
        </w:rPr>
        <w:t>49</w:t>
      </w:r>
      <w:r w:rsidRPr="00496125">
        <w:rPr>
          <w:rFonts w:asciiTheme="majorBidi" w:hAnsiTheme="majorBidi" w:cstheme="majorBidi"/>
          <w:sz w:val="24"/>
          <w:szCs w:val="24"/>
          <w:shd w:val="clear" w:color="auto" w:fill="FFFFFF"/>
        </w:rPr>
        <w:t>(8), 996-1012.</w:t>
      </w:r>
      <w:proofErr w:type="gramEnd"/>
      <w:r w:rsidRPr="00496125">
        <w:rPr>
          <w:rFonts w:asciiTheme="majorBidi" w:hAnsiTheme="majorBidi" w:cstheme="majorBidi"/>
          <w:sz w:val="24"/>
          <w:szCs w:val="24"/>
          <w:shd w:val="clear" w:color="auto" w:fill="FFFFFF"/>
        </w:rPr>
        <w:t xml:space="preserve"> </w:t>
      </w:r>
      <w:hyperlink r:id="rId7" w:history="1">
        <w:r w:rsidRPr="00496125">
          <w:rPr>
            <w:rStyle w:val="Hyperlink"/>
            <w:rFonts w:asciiTheme="majorBidi" w:hAnsiTheme="majorBidi" w:cstheme="majorBidi"/>
            <w:color w:val="auto"/>
            <w:sz w:val="24"/>
            <w:szCs w:val="24"/>
            <w:shd w:val="clear" w:color="auto" w:fill="FFFFFF"/>
          </w:rPr>
          <w:t>https://doi.org/10.1080/0092623X.2023.2237510</w:t>
        </w:r>
      </w:hyperlink>
    </w:p>
    <w:p w:rsidR="00496125" w:rsidRPr="00496125" w:rsidRDefault="00496125" w:rsidP="00C266B9">
      <w:pPr>
        <w:spacing w:line="480" w:lineRule="auto"/>
        <w:ind w:left="785" w:hangingChars="327" w:hanging="785"/>
        <w:rPr>
          <w:rFonts w:asciiTheme="majorBidi" w:hAnsiTheme="majorBidi" w:cstheme="majorBidi"/>
          <w:sz w:val="24"/>
          <w:szCs w:val="24"/>
          <w:shd w:val="clear" w:color="auto" w:fill="FFFFFF"/>
        </w:rPr>
      </w:pPr>
      <w:proofErr w:type="gramStart"/>
      <w:r w:rsidRPr="00496125">
        <w:rPr>
          <w:rFonts w:asciiTheme="majorBidi" w:hAnsiTheme="majorBidi" w:cstheme="majorBidi"/>
          <w:sz w:val="24"/>
          <w:szCs w:val="24"/>
          <w:shd w:val="clear" w:color="auto" w:fill="FFFFFF"/>
        </w:rPr>
        <w:t>Ali, S., Pasha, S. A., Cox, A., &amp; Youssef, E. (2024).</w:t>
      </w:r>
      <w:proofErr w:type="gramEnd"/>
      <w:r w:rsidRPr="00496125">
        <w:rPr>
          <w:rFonts w:asciiTheme="majorBidi" w:hAnsiTheme="majorBidi" w:cstheme="majorBidi"/>
          <w:sz w:val="24"/>
          <w:szCs w:val="24"/>
          <w:shd w:val="clear" w:color="auto" w:fill="FFFFFF"/>
        </w:rPr>
        <w:t xml:space="preserve"> </w:t>
      </w:r>
      <w:proofErr w:type="gramStart"/>
      <w:r w:rsidRPr="00496125">
        <w:rPr>
          <w:rFonts w:asciiTheme="majorBidi" w:hAnsiTheme="majorBidi" w:cstheme="majorBidi"/>
          <w:sz w:val="24"/>
          <w:szCs w:val="24"/>
          <w:shd w:val="clear" w:color="auto" w:fill="FFFFFF"/>
        </w:rPr>
        <w:t>Examining the short and long-term impacts of child sexual abuse: a review study.</w:t>
      </w:r>
      <w:proofErr w:type="gramEnd"/>
      <w:r w:rsidRPr="00496125">
        <w:rPr>
          <w:rFonts w:asciiTheme="majorBidi" w:hAnsiTheme="majorBidi" w:cstheme="majorBidi"/>
          <w:sz w:val="24"/>
          <w:szCs w:val="24"/>
          <w:shd w:val="clear" w:color="auto" w:fill="FFFFFF"/>
        </w:rPr>
        <w:t> </w:t>
      </w:r>
      <w:proofErr w:type="gramStart"/>
      <w:r w:rsidRPr="00496125">
        <w:rPr>
          <w:rFonts w:asciiTheme="majorBidi" w:hAnsiTheme="majorBidi" w:cstheme="majorBidi"/>
          <w:i/>
          <w:iCs/>
          <w:sz w:val="24"/>
          <w:szCs w:val="24"/>
          <w:shd w:val="clear" w:color="auto" w:fill="FFFFFF"/>
        </w:rPr>
        <w:t>SN Social Sciences</w:t>
      </w:r>
      <w:r w:rsidRPr="00496125">
        <w:rPr>
          <w:rFonts w:asciiTheme="majorBidi" w:hAnsiTheme="majorBidi" w:cstheme="majorBidi"/>
          <w:sz w:val="24"/>
          <w:szCs w:val="24"/>
          <w:shd w:val="clear" w:color="auto" w:fill="FFFFFF"/>
        </w:rPr>
        <w:t>, </w:t>
      </w:r>
      <w:r w:rsidRPr="00496125">
        <w:rPr>
          <w:rFonts w:asciiTheme="majorBidi" w:hAnsiTheme="majorBidi" w:cstheme="majorBidi"/>
          <w:i/>
          <w:iCs/>
          <w:sz w:val="24"/>
          <w:szCs w:val="24"/>
          <w:shd w:val="clear" w:color="auto" w:fill="FFFFFF"/>
        </w:rPr>
        <w:t>4</w:t>
      </w:r>
      <w:r w:rsidRPr="00496125">
        <w:rPr>
          <w:rFonts w:asciiTheme="majorBidi" w:hAnsiTheme="majorBidi" w:cstheme="majorBidi"/>
          <w:sz w:val="24"/>
          <w:szCs w:val="24"/>
          <w:shd w:val="clear" w:color="auto" w:fill="FFFFFF"/>
        </w:rPr>
        <w:t>(2), 56.</w:t>
      </w:r>
      <w:proofErr w:type="gramEnd"/>
      <w:r w:rsidRPr="00496125">
        <w:rPr>
          <w:rFonts w:asciiTheme="majorBidi" w:hAnsiTheme="majorBidi" w:cstheme="majorBidi"/>
          <w:sz w:val="24"/>
          <w:szCs w:val="24"/>
          <w:shd w:val="clear" w:color="auto" w:fill="FFFFFF"/>
        </w:rPr>
        <w:t xml:space="preserve"> </w:t>
      </w:r>
      <w:hyperlink r:id="rId8" w:history="1">
        <w:r w:rsidRPr="00496125">
          <w:rPr>
            <w:rStyle w:val="Hyperlink"/>
            <w:rFonts w:asciiTheme="majorBidi" w:hAnsiTheme="majorBidi" w:cstheme="majorBidi"/>
            <w:color w:val="auto"/>
            <w:sz w:val="24"/>
            <w:szCs w:val="24"/>
            <w:shd w:val="clear" w:color="auto" w:fill="FFFFFF"/>
          </w:rPr>
          <w:t>https://doi.org/10.1007/s43545-024-00852-6</w:t>
        </w:r>
      </w:hyperlink>
    </w:p>
    <w:p w:rsidR="00496125" w:rsidRPr="00496125" w:rsidRDefault="00496125" w:rsidP="00C266B9">
      <w:pPr>
        <w:spacing w:line="480" w:lineRule="auto"/>
        <w:ind w:left="785" w:hangingChars="327" w:hanging="785"/>
        <w:rPr>
          <w:rFonts w:asciiTheme="majorBidi" w:hAnsiTheme="majorBidi" w:cstheme="majorBidi"/>
          <w:sz w:val="24"/>
          <w:szCs w:val="24"/>
          <w:shd w:val="clear" w:color="auto" w:fill="FFFFFF"/>
        </w:rPr>
      </w:pPr>
      <w:proofErr w:type="spellStart"/>
      <w:proofErr w:type="gramStart"/>
      <w:r w:rsidRPr="00496125">
        <w:rPr>
          <w:rFonts w:asciiTheme="majorBidi" w:hAnsiTheme="majorBidi" w:cstheme="majorBidi"/>
          <w:sz w:val="24"/>
          <w:szCs w:val="24"/>
          <w:shd w:val="clear" w:color="auto" w:fill="FFFFFF"/>
        </w:rPr>
        <w:t>Alves</w:t>
      </w:r>
      <w:proofErr w:type="spellEnd"/>
      <w:r w:rsidRPr="00496125">
        <w:rPr>
          <w:rFonts w:asciiTheme="majorBidi" w:hAnsiTheme="majorBidi" w:cstheme="majorBidi"/>
          <w:sz w:val="24"/>
          <w:szCs w:val="24"/>
          <w:shd w:val="clear" w:color="auto" w:fill="FFFFFF"/>
        </w:rPr>
        <w:t xml:space="preserve">, A. C., </w:t>
      </w:r>
      <w:proofErr w:type="spellStart"/>
      <w:r w:rsidRPr="00496125">
        <w:rPr>
          <w:rFonts w:asciiTheme="majorBidi" w:hAnsiTheme="majorBidi" w:cstheme="majorBidi"/>
          <w:sz w:val="24"/>
          <w:szCs w:val="24"/>
          <w:shd w:val="clear" w:color="auto" w:fill="FFFFFF"/>
        </w:rPr>
        <w:t>Leitão</w:t>
      </w:r>
      <w:proofErr w:type="spellEnd"/>
      <w:r w:rsidRPr="00496125">
        <w:rPr>
          <w:rFonts w:asciiTheme="majorBidi" w:hAnsiTheme="majorBidi" w:cstheme="majorBidi"/>
          <w:sz w:val="24"/>
          <w:szCs w:val="24"/>
          <w:shd w:val="clear" w:color="auto" w:fill="FFFFFF"/>
        </w:rPr>
        <w:t xml:space="preserve">, M., </w:t>
      </w:r>
      <w:proofErr w:type="spellStart"/>
      <w:r w:rsidRPr="00496125">
        <w:rPr>
          <w:rFonts w:asciiTheme="majorBidi" w:hAnsiTheme="majorBidi" w:cstheme="majorBidi"/>
          <w:sz w:val="24"/>
          <w:szCs w:val="24"/>
          <w:shd w:val="clear" w:color="auto" w:fill="FFFFFF"/>
        </w:rPr>
        <w:t>Sani</w:t>
      </w:r>
      <w:proofErr w:type="spellEnd"/>
      <w:r w:rsidRPr="00496125">
        <w:rPr>
          <w:rFonts w:asciiTheme="majorBidi" w:hAnsiTheme="majorBidi" w:cstheme="majorBidi"/>
          <w:sz w:val="24"/>
          <w:szCs w:val="24"/>
          <w:shd w:val="clear" w:color="auto" w:fill="FFFFFF"/>
        </w:rPr>
        <w:t>, A. I., &amp; Moreira, D. (2024).</w:t>
      </w:r>
      <w:proofErr w:type="gramEnd"/>
      <w:r w:rsidRPr="00496125">
        <w:rPr>
          <w:rFonts w:asciiTheme="majorBidi" w:hAnsiTheme="majorBidi" w:cstheme="majorBidi"/>
          <w:sz w:val="24"/>
          <w:szCs w:val="24"/>
          <w:shd w:val="clear" w:color="auto" w:fill="FFFFFF"/>
        </w:rPr>
        <w:t xml:space="preserve"> Impact of Sexual Abuse on Post-Traumatic Stress Disorder in Children and Adolescents: A Systematic Review. </w:t>
      </w:r>
      <w:proofErr w:type="gramStart"/>
      <w:r w:rsidRPr="00496125">
        <w:rPr>
          <w:rFonts w:asciiTheme="majorBidi" w:hAnsiTheme="majorBidi" w:cstheme="majorBidi"/>
          <w:i/>
          <w:iCs/>
          <w:sz w:val="24"/>
          <w:szCs w:val="24"/>
          <w:shd w:val="clear" w:color="auto" w:fill="FFFFFF"/>
        </w:rPr>
        <w:t>Social Sciences</w:t>
      </w:r>
      <w:r w:rsidRPr="00496125">
        <w:rPr>
          <w:rFonts w:asciiTheme="majorBidi" w:hAnsiTheme="majorBidi" w:cstheme="majorBidi"/>
          <w:sz w:val="24"/>
          <w:szCs w:val="24"/>
          <w:shd w:val="clear" w:color="auto" w:fill="FFFFFF"/>
        </w:rPr>
        <w:t>, </w:t>
      </w:r>
      <w:r w:rsidRPr="00496125">
        <w:rPr>
          <w:rFonts w:asciiTheme="majorBidi" w:hAnsiTheme="majorBidi" w:cstheme="majorBidi"/>
          <w:i/>
          <w:iCs/>
          <w:sz w:val="24"/>
          <w:szCs w:val="24"/>
          <w:shd w:val="clear" w:color="auto" w:fill="FFFFFF"/>
        </w:rPr>
        <w:t>13</w:t>
      </w:r>
      <w:r w:rsidRPr="00496125">
        <w:rPr>
          <w:rFonts w:asciiTheme="majorBidi" w:hAnsiTheme="majorBidi" w:cstheme="majorBidi"/>
          <w:sz w:val="24"/>
          <w:szCs w:val="24"/>
          <w:shd w:val="clear" w:color="auto" w:fill="FFFFFF"/>
        </w:rPr>
        <w:t>(4), 189.</w:t>
      </w:r>
      <w:proofErr w:type="gramEnd"/>
      <w:r w:rsidRPr="00496125">
        <w:rPr>
          <w:rFonts w:asciiTheme="majorBidi" w:hAnsiTheme="majorBidi" w:cstheme="majorBidi"/>
          <w:sz w:val="24"/>
          <w:szCs w:val="24"/>
          <w:shd w:val="clear" w:color="auto" w:fill="FFFFFF"/>
        </w:rPr>
        <w:t xml:space="preserve"> </w:t>
      </w:r>
      <w:hyperlink r:id="rId9" w:history="1">
        <w:r w:rsidRPr="00496125">
          <w:rPr>
            <w:rStyle w:val="Hyperlink"/>
            <w:rFonts w:asciiTheme="majorBidi" w:hAnsiTheme="majorBidi" w:cstheme="majorBidi"/>
            <w:color w:val="auto"/>
            <w:sz w:val="24"/>
            <w:szCs w:val="24"/>
            <w:shd w:val="clear" w:color="auto" w:fill="FFFFFF"/>
          </w:rPr>
          <w:t>https://doi.org/10.3390/socsci13040189</w:t>
        </w:r>
      </w:hyperlink>
    </w:p>
    <w:p w:rsidR="00496125" w:rsidRPr="00496125" w:rsidRDefault="00496125" w:rsidP="00C266B9">
      <w:pPr>
        <w:spacing w:line="480" w:lineRule="auto"/>
        <w:ind w:left="785" w:hangingChars="327" w:hanging="785"/>
        <w:rPr>
          <w:rFonts w:asciiTheme="majorBidi" w:hAnsiTheme="majorBidi" w:cstheme="majorBidi"/>
          <w:sz w:val="24"/>
          <w:szCs w:val="24"/>
          <w:shd w:val="clear" w:color="auto" w:fill="FFFFFF"/>
        </w:rPr>
      </w:pPr>
      <w:proofErr w:type="spellStart"/>
      <w:proofErr w:type="gramStart"/>
      <w:r w:rsidRPr="00496125">
        <w:rPr>
          <w:rFonts w:asciiTheme="majorBidi" w:hAnsiTheme="majorBidi" w:cstheme="majorBidi"/>
          <w:sz w:val="24"/>
          <w:szCs w:val="24"/>
          <w:shd w:val="clear" w:color="auto" w:fill="FFFFFF"/>
        </w:rPr>
        <w:t>Baglivio</w:t>
      </w:r>
      <w:proofErr w:type="spellEnd"/>
      <w:r w:rsidRPr="00496125">
        <w:rPr>
          <w:rFonts w:asciiTheme="majorBidi" w:hAnsiTheme="majorBidi" w:cstheme="majorBidi"/>
          <w:sz w:val="24"/>
          <w:szCs w:val="24"/>
          <w:shd w:val="clear" w:color="auto" w:fill="FFFFFF"/>
        </w:rPr>
        <w:t xml:space="preserve">, M. T., Wolff, K. T., </w:t>
      </w:r>
      <w:proofErr w:type="spellStart"/>
      <w:r w:rsidRPr="00496125">
        <w:rPr>
          <w:rFonts w:asciiTheme="majorBidi" w:hAnsiTheme="majorBidi" w:cstheme="majorBidi"/>
          <w:sz w:val="24"/>
          <w:szCs w:val="24"/>
          <w:shd w:val="clear" w:color="auto" w:fill="FFFFFF"/>
        </w:rPr>
        <w:t>DeLisi</w:t>
      </w:r>
      <w:proofErr w:type="spellEnd"/>
      <w:r w:rsidRPr="00496125">
        <w:rPr>
          <w:rFonts w:asciiTheme="majorBidi" w:hAnsiTheme="majorBidi" w:cstheme="majorBidi"/>
          <w:sz w:val="24"/>
          <w:szCs w:val="24"/>
          <w:shd w:val="clear" w:color="auto" w:fill="FFFFFF"/>
        </w:rPr>
        <w:t xml:space="preserve">, M., &amp; </w:t>
      </w:r>
      <w:proofErr w:type="spellStart"/>
      <w:r w:rsidRPr="00496125">
        <w:rPr>
          <w:rFonts w:asciiTheme="majorBidi" w:hAnsiTheme="majorBidi" w:cstheme="majorBidi"/>
          <w:sz w:val="24"/>
          <w:szCs w:val="24"/>
          <w:shd w:val="clear" w:color="auto" w:fill="FFFFFF"/>
        </w:rPr>
        <w:t>Jackowski</w:t>
      </w:r>
      <w:proofErr w:type="spellEnd"/>
      <w:r w:rsidRPr="00496125">
        <w:rPr>
          <w:rFonts w:asciiTheme="majorBidi" w:hAnsiTheme="majorBidi" w:cstheme="majorBidi"/>
          <w:sz w:val="24"/>
          <w:szCs w:val="24"/>
          <w:shd w:val="clear" w:color="auto" w:fill="FFFFFF"/>
        </w:rPr>
        <w:t>, K. (2020).</w:t>
      </w:r>
      <w:proofErr w:type="gramEnd"/>
      <w:r w:rsidRPr="00496125">
        <w:rPr>
          <w:rFonts w:asciiTheme="majorBidi" w:hAnsiTheme="majorBidi" w:cstheme="majorBidi"/>
          <w:sz w:val="24"/>
          <w:szCs w:val="24"/>
          <w:shd w:val="clear" w:color="auto" w:fill="FFFFFF"/>
        </w:rPr>
        <w:t xml:space="preserve"> The role of adverse childhood experiences (ACEs) and psychopathic features on juvenile offending criminal careers to age 18. </w:t>
      </w:r>
      <w:proofErr w:type="gramStart"/>
      <w:r w:rsidRPr="00496125">
        <w:rPr>
          <w:rFonts w:asciiTheme="majorBidi" w:hAnsiTheme="majorBidi" w:cstheme="majorBidi"/>
          <w:i/>
          <w:iCs/>
          <w:sz w:val="24"/>
          <w:szCs w:val="24"/>
          <w:shd w:val="clear" w:color="auto" w:fill="FFFFFF"/>
        </w:rPr>
        <w:t>Youth violence and juvenile justice</w:t>
      </w:r>
      <w:r w:rsidRPr="00496125">
        <w:rPr>
          <w:rFonts w:asciiTheme="majorBidi" w:hAnsiTheme="majorBidi" w:cstheme="majorBidi"/>
          <w:sz w:val="24"/>
          <w:szCs w:val="24"/>
          <w:shd w:val="clear" w:color="auto" w:fill="FFFFFF"/>
        </w:rPr>
        <w:t>, </w:t>
      </w:r>
      <w:r w:rsidRPr="00496125">
        <w:rPr>
          <w:rFonts w:asciiTheme="majorBidi" w:hAnsiTheme="majorBidi" w:cstheme="majorBidi"/>
          <w:i/>
          <w:iCs/>
          <w:sz w:val="24"/>
          <w:szCs w:val="24"/>
          <w:shd w:val="clear" w:color="auto" w:fill="FFFFFF"/>
        </w:rPr>
        <w:t>18</w:t>
      </w:r>
      <w:r w:rsidRPr="00496125">
        <w:rPr>
          <w:rFonts w:asciiTheme="majorBidi" w:hAnsiTheme="majorBidi" w:cstheme="majorBidi"/>
          <w:sz w:val="24"/>
          <w:szCs w:val="24"/>
          <w:shd w:val="clear" w:color="auto" w:fill="FFFFFF"/>
        </w:rPr>
        <w:t>(4), 337-364.</w:t>
      </w:r>
      <w:proofErr w:type="gramEnd"/>
      <w:r w:rsidRPr="00496125">
        <w:rPr>
          <w:rFonts w:asciiTheme="majorBidi" w:hAnsiTheme="majorBidi" w:cstheme="majorBidi"/>
          <w:sz w:val="24"/>
          <w:szCs w:val="24"/>
          <w:shd w:val="clear" w:color="auto" w:fill="FFFFFF"/>
        </w:rPr>
        <w:t xml:space="preserve"> </w:t>
      </w:r>
      <w:hyperlink r:id="rId10" w:history="1">
        <w:r w:rsidRPr="00496125">
          <w:rPr>
            <w:rStyle w:val="Hyperlink"/>
            <w:rFonts w:asciiTheme="majorBidi" w:hAnsiTheme="majorBidi" w:cstheme="majorBidi"/>
            <w:color w:val="auto"/>
            <w:sz w:val="24"/>
            <w:szCs w:val="24"/>
            <w:shd w:val="clear" w:color="auto" w:fill="FFFFFF"/>
          </w:rPr>
          <w:t>https://doi.org/10.1177/1541204020927075</w:t>
        </w:r>
      </w:hyperlink>
    </w:p>
    <w:p w:rsidR="00496125" w:rsidRPr="00496125" w:rsidRDefault="00496125" w:rsidP="00C266B9">
      <w:pPr>
        <w:spacing w:line="480" w:lineRule="auto"/>
        <w:ind w:left="785" w:hangingChars="327" w:hanging="785"/>
        <w:rPr>
          <w:rFonts w:asciiTheme="majorBidi" w:hAnsiTheme="majorBidi" w:cstheme="majorBidi"/>
          <w:sz w:val="24"/>
          <w:szCs w:val="24"/>
          <w:shd w:val="clear" w:color="auto" w:fill="FFFFFF"/>
        </w:rPr>
      </w:pPr>
      <w:r w:rsidRPr="00496125">
        <w:rPr>
          <w:rFonts w:asciiTheme="majorBidi" w:hAnsiTheme="majorBidi" w:cstheme="majorBidi"/>
          <w:sz w:val="24"/>
          <w:szCs w:val="24"/>
          <w:shd w:val="clear" w:color="auto" w:fill="FFFFFF"/>
        </w:rPr>
        <w:t xml:space="preserve">Boyd, N. (Ed.) (2024). </w:t>
      </w:r>
      <w:proofErr w:type="gramStart"/>
      <w:r w:rsidRPr="00496125">
        <w:rPr>
          <w:rFonts w:asciiTheme="majorBidi" w:hAnsiTheme="majorBidi" w:cstheme="majorBidi"/>
          <w:i/>
          <w:iCs/>
          <w:sz w:val="24"/>
          <w:szCs w:val="24"/>
          <w:shd w:val="clear" w:color="auto" w:fill="FFFFFF"/>
        </w:rPr>
        <w:t>Understanding Crime in Canada, An introduction to Criminology.</w:t>
      </w:r>
      <w:proofErr w:type="gramEnd"/>
      <w:r w:rsidRPr="00496125">
        <w:rPr>
          <w:rFonts w:asciiTheme="majorBidi" w:hAnsiTheme="majorBidi" w:cstheme="majorBidi"/>
          <w:i/>
          <w:iCs/>
          <w:sz w:val="24"/>
          <w:szCs w:val="24"/>
          <w:shd w:val="clear" w:color="auto" w:fill="FFFFFF"/>
        </w:rPr>
        <w:t xml:space="preserve"> </w:t>
      </w:r>
      <w:proofErr w:type="gramStart"/>
      <w:r w:rsidRPr="00496125">
        <w:rPr>
          <w:rFonts w:asciiTheme="majorBidi" w:hAnsiTheme="majorBidi" w:cstheme="majorBidi"/>
          <w:i/>
          <w:iCs/>
          <w:sz w:val="24"/>
          <w:szCs w:val="24"/>
          <w:shd w:val="clear" w:color="auto" w:fill="FFFFFF"/>
        </w:rPr>
        <w:t>Third Edition</w:t>
      </w:r>
      <w:r w:rsidRPr="00496125">
        <w:rPr>
          <w:rFonts w:asciiTheme="majorBidi" w:hAnsiTheme="majorBidi" w:cstheme="majorBidi"/>
          <w:sz w:val="24"/>
          <w:szCs w:val="24"/>
          <w:shd w:val="clear" w:color="auto" w:fill="FFFFFF"/>
        </w:rPr>
        <w:t>.</w:t>
      </w:r>
      <w:proofErr w:type="gramEnd"/>
      <w:r w:rsidRPr="00496125">
        <w:rPr>
          <w:rFonts w:asciiTheme="majorBidi" w:hAnsiTheme="majorBidi" w:cstheme="majorBidi"/>
          <w:sz w:val="24"/>
          <w:szCs w:val="24"/>
          <w:shd w:val="clear" w:color="auto" w:fill="FFFFFF"/>
        </w:rPr>
        <w:t xml:space="preserve"> </w:t>
      </w:r>
      <w:proofErr w:type="spellStart"/>
      <w:proofErr w:type="gramStart"/>
      <w:r w:rsidRPr="00496125">
        <w:rPr>
          <w:rFonts w:asciiTheme="majorBidi" w:hAnsiTheme="majorBidi" w:cstheme="majorBidi"/>
          <w:sz w:val="24"/>
          <w:szCs w:val="24"/>
          <w:shd w:val="clear" w:color="auto" w:fill="FFFFFF"/>
        </w:rPr>
        <w:t>Emond</w:t>
      </w:r>
      <w:proofErr w:type="spellEnd"/>
      <w:r w:rsidRPr="00496125">
        <w:rPr>
          <w:rFonts w:asciiTheme="majorBidi" w:hAnsiTheme="majorBidi" w:cstheme="majorBidi"/>
          <w:sz w:val="24"/>
          <w:szCs w:val="24"/>
          <w:shd w:val="clear" w:color="auto" w:fill="FFFFFF"/>
        </w:rPr>
        <w:t xml:space="preserve"> Publishing, Toronto Canada ISBN 978-1-77462-455-5.</w:t>
      </w:r>
      <w:proofErr w:type="gramEnd"/>
    </w:p>
    <w:p w:rsidR="00496125" w:rsidRPr="00496125" w:rsidRDefault="00496125" w:rsidP="00C266B9">
      <w:pPr>
        <w:spacing w:line="480" w:lineRule="auto"/>
        <w:ind w:left="785" w:hangingChars="327" w:hanging="785"/>
        <w:rPr>
          <w:rFonts w:asciiTheme="majorBidi" w:hAnsiTheme="majorBidi" w:cstheme="majorBidi"/>
          <w:sz w:val="24"/>
          <w:szCs w:val="24"/>
          <w:shd w:val="clear" w:color="auto" w:fill="FFFFFF"/>
        </w:rPr>
      </w:pPr>
      <w:proofErr w:type="spellStart"/>
      <w:proofErr w:type="gramStart"/>
      <w:r w:rsidRPr="00496125">
        <w:rPr>
          <w:rFonts w:asciiTheme="majorBidi" w:hAnsiTheme="majorBidi" w:cstheme="majorBidi"/>
          <w:sz w:val="24"/>
          <w:szCs w:val="24"/>
          <w:shd w:val="clear" w:color="auto" w:fill="FFFFFF"/>
        </w:rPr>
        <w:t>Cantürk</w:t>
      </w:r>
      <w:proofErr w:type="spellEnd"/>
      <w:r w:rsidRPr="00496125">
        <w:rPr>
          <w:rFonts w:asciiTheme="majorBidi" w:hAnsiTheme="majorBidi" w:cstheme="majorBidi"/>
          <w:sz w:val="24"/>
          <w:szCs w:val="24"/>
          <w:shd w:val="clear" w:color="auto" w:fill="FFFFFF"/>
        </w:rPr>
        <w:t xml:space="preserve">, M., </w:t>
      </w:r>
      <w:proofErr w:type="spellStart"/>
      <w:r w:rsidRPr="00496125">
        <w:rPr>
          <w:rFonts w:asciiTheme="majorBidi" w:hAnsiTheme="majorBidi" w:cstheme="majorBidi"/>
          <w:sz w:val="24"/>
          <w:szCs w:val="24"/>
          <w:shd w:val="clear" w:color="auto" w:fill="FFFFFF"/>
        </w:rPr>
        <w:t>Faraji</w:t>
      </w:r>
      <w:proofErr w:type="spellEnd"/>
      <w:r w:rsidRPr="00496125">
        <w:rPr>
          <w:rFonts w:asciiTheme="majorBidi" w:hAnsiTheme="majorBidi" w:cstheme="majorBidi"/>
          <w:sz w:val="24"/>
          <w:szCs w:val="24"/>
          <w:shd w:val="clear" w:color="auto" w:fill="FFFFFF"/>
        </w:rPr>
        <w:t xml:space="preserve">, H., &amp; </w:t>
      </w:r>
      <w:proofErr w:type="spellStart"/>
      <w:r w:rsidRPr="00496125">
        <w:rPr>
          <w:rFonts w:asciiTheme="majorBidi" w:hAnsiTheme="majorBidi" w:cstheme="majorBidi"/>
          <w:sz w:val="24"/>
          <w:szCs w:val="24"/>
          <w:shd w:val="clear" w:color="auto" w:fill="FFFFFF"/>
        </w:rPr>
        <w:t>Tezcan</w:t>
      </w:r>
      <w:proofErr w:type="spellEnd"/>
      <w:r w:rsidRPr="00496125">
        <w:rPr>
          <w:rFonts w:asciiTheme="majorBidi" w:hAnsiTheme="majorBidi" w:cstheme="majorBidi"/>
          <w:sz w:val="24"/>
          <w:szCs w:val="24"/>
          <w:shd w:val="clear" w:color="auto" w:fill="FFFFFF"/>
        </w:rPr>
        <w:t>, A. E. (2021).</w:t>
      </w:r>
      <w:proofErr w:type="gramEnd"/>
      <w:r w:rsidRPr="00496125">
        <w:rPr>
          <w:rFonts w:asciiTheme="majorBidi" w:hAnsiTheme="majorBidi" w:cstheme="majorBidi"/>
          <w:sz w:val="24"/>
          <w:szCs w:val="24"/>
          <w:shd w:val="clear" w:color="auto" w:fill="FFFFFF"/>
        </w:rPr>
        <w:t xml:space="preserve"> </w:t>
      </w:r>
      <w:proofErr w:type="gramStart"/>
      <w:r w:rsidRPr="00496125">
        <w:rPr>
          <w:rFonts w:asciiTheme="majorBidi" w:hAnsiTheme="majorBidi" w:cstheme="majorBidi"/>
          <w:sz w:val="24"/>
          <w:szCs w:val="24"/>
          <w:shd w:val="clear" w:color="auto" w:fill="FFFFFF"/>
        </w:rPr>
        <w:t>The relationship between childhood traumas and crime in male prisoners.</w:t>
      </w:r>
      <w:proofErr w:type="gramEnd"/>
      <w:r w:rsidRPr="00496125">
        <w:rPr>
          <w:rFonts w:asciiTheme="majorBidi" w:hAnsiTheme="majorBidi" w:cstheme="majorBidi"/>
          <w:sz w:val="24"/>
          <w:szCs w:val="24"/>
          <w:shd w:val="clear" w:color="auto" w:fill="FFFFFF"/>
        </w:rPr>
        <w:t> </w:t>
      </w:r>
      <w:proofErr w:type="gramStart"/>
      <w:r w:rsidRPr="00496125">
        <w:rPr>
          <w:rFonts w:asciiTheme="majorBidi" w:hAnsiTheme="majorBidi" w:cstheme="majorBidi"/>
          <w:i/>
          <w:iCs/>
          <w:sz w:val="24"/>
          <w:szCs w:val="24"/>
          <w:shd w:val="clear" w:color="auto" w:fill="FFFFFF"/>
        </w:rPr>
        <w:t>Alpha psychiatry</w:t>
      </w:r>
      <w:r w:rsidRPr="00496125">
        <w:rPr>
          <w:rFonts w:asciiTheme="majorBidi" w:hAnsiTheme="majorBidi" w:cstheme="majorBidi"/>
          <w:sz w:val="24"/>
          <w:szCs w:val="24"/>
          <w:shd w:val="clear" w:color="auto" w:fill="FFFFFF"/>
        </w:rPr>
        <w:t>, </w:t>
      </w:r>
      <w:r w:rsidRPr="00496125">
        <w:rPr>
          <w:rFonts w:asciiTheme="majorBidi" w:hAnsiTheme="majorBidi" w:cstheme="majorBidi"/>
          <w:i/>
          <w:iCs/>
          <w:sz w:val="24"/>
          <w:szCs w:val="24"/>
          <w:shd w:val="clear" w:color="auto" w:fill="FFFFFF"/>
        </w:rPr>
        <w:t>22</w:t>
      </w:r>
      <w:r w:rsidRPr="00496125">
        <w:rPr>
          <w:rFonts w:asciiTheme="majorBidi" w:hAnsiTheme="majorBidi" w:cstheme="majorBidi"/>
          <w:sz w:val="24"/>
          <w:szCs w:val="24"/>
          <w:shd w:val="clear" w:color="auto" w:fill="FFFFFF"/>
        </w:rPr>
        <w:t>(1), 56.</w:t>
      </w:r>
      <w:proofErr w:type="gramEnd"/>
      <w:r w:rsidRPr="00496125">
        <w:rPr>
          <w:rFonts w:asciiTheme="majorBidi" w:hAnsiTheme="majorBidi" w:cstheme="majorBidi"/>
          <w:sz w:val="24"/>
          <w:szCs w:val="24"/>
          <w:shd w:val="clear" w:color="auto" w:fill="FFFFFF"/>
        </w:rPr>
        <w:t xml:space="preserve"> </w:t>
      </w:r>
      <w:hyperlink r:id="rId11" w:history="1">
        <w:r w:rsidRPr="00496125">
          <w:rPr>
            <w:rStyle w:val="Hyperlink"/>
            <w:rFonts w:asciiTheme="majorBidi" w:hAnsiTheme="majorBidi" w:cstheme="majorBidi"/>
            <w:color w:val="auto"/>
            <w:sz w:val="24"/>
            <w:szCs w:val="24"/>
            <w:shd w:val="clear" w:color="auto" w:fill="FFFFFF"/>
          </w:rPr>
          <w:t>https://doi.org/10.5455%2Fapd.111825</w:t>
        </w:r>
      </w:hyperlink>
    </w:p>
    <w:p w:rsidR="00496125" w:rsidRPr="00496125" w:rsidRDefault="00496125" w:rsidP="00C266B9">
      <w:pPr>
        <w:spacing w:line="480" w:lineRule="auto"/>
        <w:ind w:left="785" w:hangingChars="327" w:hanging="785"/>
        <w:rPr>
          <w:rFonts w:asciiTheme="majorBidi" w:hAnsiTheme="majorBidi" w:cstheme="majorBidi"/>
          <w:sz w:val="24"/>
          <w:szCs w:val="24"/>
          <w:shd w:val="clear" w:color="auto" w:fill="FFFFFF"/>
        </w:rPr>
      </w:pPr>
      <w:proofErr w:type="gramStart"/>
      <w:r w:rsidRPr="00496125">
        <w:rPr>
          <w:rFonts w:asciiTheme="majorBidi" w:hAnsiTheme="majorBidi" w:cstheme="majorBidi"/>
          <w:sz w:val="24"/>
          <w:szCs w:val="24"/>
          <w:shd w:val="clear" w:color="auto" w:fill="FFFFFF"/>
        </w:rPr>
        <w:lastRenderedPageBreak/>
        <w:t>Collin-</w:t>
      </w:r>
      <w:proofErr w:type="spellStart"/>
      <w:r w:rsidRPr="00496125">
        <w:rPr>
          <w:rFonts w:asciiTheme="majorBidi" w:hAnsiTheme="majorBidi" w:cstheme="majorBidi"/>
          <w:sz w:val="24"/>
          <w:szCs w:val="24"/>
          <w:shd w:val="clear" w:color="auto" w:fill="FFFFFF"/>
        </w:rPr>
        <w:t>Vézina</w:t>
      </w:r>
      <w:proofErr w:type="spellEnd"/>
      <w:r w:rsidRPr="00496125">
        <w:rPr>
          <w:rFonts w:asciiTheme="majorBidi" w:hAnsiTheme="majorBidi" w:cstheme="majorBidi"/>
          <w:sz w:val="24"/>
          <w:szCs w:val="24"/>
          <w:shd w:val="clear" w:color="auto" w:fill="FFFFFF"/>
        </w:rPr>
        <w:t xml:space="preserve">, D., </w:t>
      </w:r>
      <w:proofErr w:type="spellStart"/>
      <w:r w:rsidRPr="00496125">
        <w:rPr>
          <w:rFonts w:asciiTheme="majorBidi" w:hAnsiTheme="majorBidi" w:cstheme="majorBidi"/>
          <w:sz w:val="24"/>
          <w:szCs w:val="24"/>
          <w:shd w:val="clear" w:color="auto" w:fill="FFFFFF"/>
        </w:rPr>
        <w:t>Daigneault</w:t>
      </w:r>
      <w:proofErr w:type="spellEnd"/>
      <w:r w:rsidRPr="00496125">
        <w:rPr>
          <w:rFonts w:asciiTheme="majorBidi" w:hAnsiTheme="majorBidi" w:cstheme="majorBidi"/>
          <w:sz w:val="24"/>
          <w:szCs w:val="24"/>
          <w:shd w:val="clear" w:color="auto" w:fill="FFFFFF"/>
        </w:rPr>
        <w:t>, I., &amp; Hébert, M. (2013).</w:t>
      </w:r>
      <w:proofErr w:type="gramEnd"/>
      <w:r w:rsidRPr="00496125">
        <w:rPr>
          <w:rFonts w:asciiTheme="majorBidi" w:hAnsiTheme="majorBidi" w:cstheme="majorBidi"/>
          <w:sz w:val="24"/>
          <w:szCs w:val="24"/>
          <w:shd w:val="clear" w:color="auto" w:fill="FFFFFF"/>
        </w:rPr>
        <w:t xml:space="preserve"> Lessons learned from child sexual abuse research: Prevalence, outcomes, and preventive strategies. </w:t>
      </w:r>
      <w:proofErr w:type="gramStart"/>
      <w:r w:rsidRPr="00496125">
        <w:rPr>
          <w:rFonts w:asciiTheme="majorBidi" w:hAnsiTheme="majorBidi" w:cstheme="majorBidi"/>
          <w:i/>
          <w:iCs/>
          <w:sz w:val="24"/>
          <w:szCs w:val="24"/>
          <w:shd w:val="clear" w:color="auto" w:fill="FFFFFF"/>
        </w:rPr>
        <w:t>Child and adolescent psychiatry and mental health</w:t>
      </w:r>
      <w:r w:rsidRPr="00496125">
        <w:rPr>
          <w:rFonts w:asciiTheme="majorBidi" w:hAnsiTheme="majorBidi" w:cstheme="majorBidi"/>
          <w:sz w:val="24"/>
          <w:szCs w:val="24"/>
          <w:shd w:val="clear" w:color="auto" w:fill="FFFFFF"/>
        </w:rPr>
        <w:t>, </w:t>
      </w:r>
      <w:r w:rsidRPr="00496125">
        <w:rPr>
          <w:rFonts w:asciiTheme="majorBidi" w:hAnsiTheme="majorBidi" w:cstheme="majorBidi"/>
          <w:i/>
          <w:iCs/>
          <w:sz w:val="24"/>
          <w:szCs w:val="24"/>
          <w:shd w:val="clear" w:color="auto" w:fill="FFFFFF"/>
        </w:rPr>
        <w:t>7</w:t>
      </w:r>
      <w:r w:rsidRPr="00496125">
        <w:rPr>
          <w:rFonts w:asciiTheme="majorBidi" w:hAnsiTheme="majorBidi" w:cstheme="majorBidi"/>
          <w:sz w:val="24"/>
          <w:szCs w:val="24"/>
          <w:shd w:val="clear" w:color="auto" w:fill="FFFFFF"/>
        </w:rPr>
        <w:t>, 1-9.</w:t>
      </w:r>
      <w:proofErr w:type="gramEnd"/>
      <w:r w:rsidRPr="00496125">
        <w:rPr>
          <w:rFonts w:asciiTheme="majorBidi" w:hAnsiTheme="majorBidi" w:cstheme="majorBidi"/>
          <w:sz w:val="24"/>
          <w:szCs w:val="24"/>
          <w:shd w:val="clear" w:color="auto" w:fill="FFFFFF"/>
        </w:rPr>
        <w:t xml:space="preserve"> </w:t>
      </w:r>
      <w:hyperlink r:id="rId12" w:history="1">
        <w:r w:rsidRPr="00496125">
          <w:rPr>
            <w:rStyle w:val="Hyperlink"/>
            <w:rFonts w:asciiTheme="majorBidi" w:hAnsiTheme="majorBidi" w:cstheme="majorBidi"/>
            <w:color w:val="auto"/>
            <w:sz w:val="24"/>
            <w:szCs w:val="24"/>
            <w:shd w:val="clear" w:color="auto" w:fill="FFFFFF"/>
          </w:rPr>
          <w:t>https://doi.org/10.1186/1753-2000-7-22</w:t>
        </w:r>
      </w:hyperlink>
    </w:p>
    <w:p w:rsidR="00496125" w:rsidRPr="00496125" w:rsidRDefault="00496125" w:rsidP="00C266B9">
      <w:pPr>
        <w:spacing w:line="480" w:lineRule="auto"/>
        <w:ind w:left="785" w:hangingChars="327" w:hanging="785"/>
        <w:rPr>
          <w:rFonts w:asciiTheme="majorBidi" w:hAnsiTheme="majorBidi" w:cstheme="majorBidi"/>
          <w:sz w:val="24"/>
          <w:szCs w:val="24"/>
          <w:shd w:val="clear" w:color="auto" w:fill="FFFFFF"/>
        </w:rPr>
      </w:pPr>
      <w:proofErr w:type="gramStart"/>
      <w:r w:rsidRPr="00496125">
        <w:rPr>
          <w:rFonts w:asciiTheme="majorBidi" w:hAnsiTheme="majorBidi" w:cstheme="majorBidi"/>
          <w:sz w:val="24"/>
          <w:szCs w:val="24"/>
          <w:shd w:val="clear" w:color="auto" w:fill="FFFFFF"/>
        </w:rPr>
        <w:t>Committee on Health Care for Underserved Women.</w:t>
      </w:r>
      <w:proofErr w:type="gramEnd"/>
      <w:r w:rsidRPr="00496125">
        <w:rPr>
          <w:rFonts w:asciiTheme="majorBidi" w:hAnsiTheme="majorBidi" w:cstheme="majorBidi"/>
          <w:sz w:val="24"/>
          <w:szCs w:val="24"/>
          <w:shd w:val="clear" w:color="auto" w:fill="FFFFFF"/>
        </w:rPr>
        <w:t xml:space="preserve"> </w:t>
      </w:r>
      <w:proofErr w:type="gramStart"/>
      <w:r w:rsidRPr="00496125">
        <w:rPr>
          <w:rFonts w:asciiTheme="majorBidi" w:hAnsiTheme="majorBidi" w:cstheme="majorBidi"/>
          <w:sz w:val="24"/>
          <w:szCs w:val="24"/>
          <w:shd w:val="clear" w:color="auto" w:fill="FFFFFF"/>
        </w:rPr>
        <w:t>(2011). Adult manifestations of childhood sexual abuse.</w:t>
      </w:r>
      <w:proofErr w:type="gramEnd"/>
      <w:r w:rsidRPr="00496125">
        <w:rPr>
          <w:rFonts w:asciiTheme="majorBidi" w:hAnsiTheme="majorBidi" w:cstheme="majorBidi"/>
          <w:sz w:val="24"/>
          <w:szCs w:val="24"/>
          <w:shd w:val="clear" w:color="auto" w:fill="FFFFFF"/>
        </w:rPr>
        <w:t> </w:t>
      </w:r>
      <w:proofErr w:type="gramStart"/>
      <w:r w:rsidRPr="00496125">
        <w:rPr>
          <w:rFonts w:asciiTheme="majorBidi" w:hAnsiTheme="majorBidi" w:cstheme="majorBidi"/>
          <w:i/>
          <w:iCs/>
          <w:sz w:val="24"/>
          <w:szCs w:val="24"/>
          <w:shd w:val="clear" w:color="auto" w:fill="FFFFFF"/>
        </w:rPr>
        <w:t>The American College of Obstetricians and Gynecologists.</w:t>
      </w:r>
      <w:proofErr w:type="gramEnd"/>
      <w:r w:rsidRPr="00496125">
        <w:rPr>
          <w:rFonts w:asciiTheme="majorBidi" w:hAnsiTheme="majorBidi" w:cstheme="majorBidi"/>
          <w:i/>
          <w:iCs/>
          <w:sz w:val="24"/>
          <w:szCs w:val="24"/>
          <w:shd w:val="clear" w:color="auto" w:fill="FFFFFF"/>
        </w:rPr>
        <w:t xml:space="preserve"> Women’s Health Care Physicians</w:t>
      </w:r>
      <w:r w:rsidRPr="00496125">
        <w:rPr>
          <w:rFonts w:asciiTheme="majorBidi" w:hAnsiTheme="majorBidi" w:cstheme="majorBidi"/>
          <w:sz w:val="24"/>
          <w:szCs w:val="24"/>
          <w:shd w:val="clear" w:color="auto" w:fill="FFFFFF"/>
        </w:rPr>
        <w:t xml:space="preserve">, (498), 1-4. </w:t>
      </w:r>
      <w:hyperlink r:id="rId13" w:history="1">
        <w:r w:rsidRPr="00496125">
          <w:rPr>
            <w:rStyle w:val="Hyperlink"/>
            <w:rFonts w:asciiTheme="majorBidi" w:hAnsiTheme="majorBidi" w:cstheme="majorBidi"/>
            <w:color w:val="auto"/>
            <w:sz w:val="24"/>
            <w:szCs w:val="24"/>
            <w:shd w:val="clear" w:color="auto" w:fill="FFFFFF"/>
          </w:rPr>
          <w:t>https://www.acog.org/-/media/project/acog/acogorg/clinical/files/committee-opinion/articles/2011/08/adult-manifestations-of-childhood-sexual-abuse.pdf?rev=39596fee27a94f909373738e981c8c05&amp;hash=1EF3C0D6FC3E9CAE1ADFC3232B0989BE</w:t>
        </w:r>
      </w:hyperlink>
    </w:p>
    <w:p w:rsidR="00496125" w:rsidRPr="00496125" w:rsidRDefault="00496125" w:rsidP="00496125">
      <w:pPr>
        <w:spacing w:line="480" w:lineRule="auto"/>
        <w:ind w:left="720" w:hanging="720"/>
        <w:rPr>
          <w:rFonts w:asciiTheme="majorBidi" w:hAnsiTheme="majorBidi" w:cstheme="majorBidi"/>
          <w:sz w:val="24"/>
          <w:szCs w:val="24"/>
          <w:shd w:val="clear" w:color="auto" w:fill="FFFFFF"/>
        </w:rPr>
      </w:pPr>
      <w:proofErr w:type="spellStart"/>
      <w:proofErr w:type="gramStart"/>
      <w:r w:rsidRPr="00496125">
        <w:rPr>
          <w:rFonts w:asciiTheme="majorBidi" w:hAnsiTheme="majorBidi" w:cstheme="majorBidi"/>
          <w:sz w:val="24"/>
          <w:szCs w:val="24"/>
          <w:shd w:val="clear" w:color="auto" w:fill="FFFFFF"/>
        </w:rPr>
        <w:t>Gewirtz-Meydan</w:t>
      </w:r>
      <w:proofErr w:type="spellEnd"/>
      <w:r w:rsidRPr="00496125">
        <w:rPr>
          <w:rFonts w:asciiTheme="majorBidi" w:hAnsiTheme="majorBidi" w:cstheme="majorBidi"/>
          <w:sz w:val="24"/>
          <w:szCs w:val="24"/>
          <w:shd w:val="clear" w:color="auto" w:fill="FFFFFF"/>
        </w:rPr>
        <w:t xml:space="preserve">, A., &amp; </w:t>
      </w:r>
      <w:proofErr w:type="spellStart"/>
      <w:r w:rsidRPr="00496125">
        <w:rPr>
          <w:rFonts w:asciiTheme="majorBidi" w:hAnsiTheme="majorBidi" w:cstheme="majorBidi"/>
          <w:sz w:val="24"/>
          <w:szCs w:val="24"/>
          <w:shd w:val="clear" w:color="auto" w:fill="FFFFFF"/>
        </w:rPr>
        <w:t>Lahav</w:t>
      </w:r>
      <w:proofErr w:type="spellEnd"/>
      <w:r w:rsidRPr="00496125">
        <w:rPr>
          <w:rFonts w:asciiTheme="majorBidi" w:hAnsiTheme="majorBidi" w:cstheme="majorBidi"/>
          <w:sz w:val="24"/>
          <w:szCs w:val="24"/>
          <w:shd w:val="clear" w:color="auto" w:fill="FFFFFF"/>
        </w:rPr>
        <w:t>, Y. (2020).</w:t>
      </w:r>
      <w:proofErr w:type="gramEnd"/>
      <w:r w:rsidRPr="00496125">
        <w:rPr>
          <w:rFonts w:asciiTheme="majorBidi" w:hAnsiTheme="majorBidi" w:cstheme="majorBidi"/>
          <w:sz w:val="24"/>
          <w:szCs w:val="24"/>
          <w:shd w:val="clear" w:color="auto" w:fill="FFFFFF"/>
        </w:rPr>
        <w:t xml:space="preserve"> </w:t>
      </w:r>
      <w:proofErr w:type="gramStart"/>
      <w:r w:rsidRPr="00496125">
        <w:rPr>
          <w:rFonts w:asciiTheme="majorBidi" w:hAnsiTheme="majorBidi" w:cstheme="majorBidi"/>
          <w:sz w:val="24"/>
          <w:szCs w:val="24"/>
          <w:shd w:val="clear" w:color="auto" w:fill="FFFFFF"/>
        </w:rPr>
        <w:t>Sexual functioning among childhood sexual abuse survivors from an attachment perspective.</w:t>
      </w:r>
      <w:proofErr w:type="gramEnd"/>
      <w:r w:rsidRPr="00496125">
        <w:rPr>
          <w:rFonts w:asciiTheme="majorBidi" w:hAnsiTheme="majorBidi" w:cstheme="majorBidi"/>
          <w:sz w:val="24"/>
          <w:szCs w:val="24"/>
          <w:shd w:val="clear" w:color="auto" w:fill="FFFFFF"/>
        </w:rPr>
        <w:t> </w:t>
      </w:r>
      <w:proofErr w:type="gramStart"/>
      <w:r w:rsidRPr="00496125">
        <w:rPr>
          <w:rFonts w:asciiTheme="majorBidi" w:hAnsiTheme="majorBidi" w:cstheme="majorBidi"/>
          <w:i/>
          <w:iCs/>
          <w:sz w:val="24"/>
          <w:szCs w:val="24"/>
          <w:shd w:val="clear" w:color="auto" w:fill="FFFFFF"/>
        </w:rPr>
        <w:t>The journal of sexual medicine</w:t>
      </w:r>
      <w:r w:rsidRPr="00496125">
        <w:rPr>
          <w:rFonts w:asciiTheme="majorBidi" w:hAnsiTheme="majorBidi" w:cstheme="majorBidi"/>
          <w:sz w:val="24"/>
          <w:szCs w:val="24"/>
          <w:shd w:val="clear" w:color="auto" w:fill="FFFFFF"/>
        </w:rPr>
        <w:t>, </w:t>
      </w:r>
      <w:r w:rsidRPr="00496125">
        <w:rPr>
          <w:rFonts w:asciiTheme="majorBidi" w:hAnsiTheme="majorBidi" w:cstheme="majorBidi"/>
          <w:i/>
          <w:iCs/>
          <w:sz w:val="24"/>
          <w:szCs w:val="24"/>
          <w:shd w:val="clear" w:color="auto" w:fill="FFFFFF"/>
        </w:rPr>
        <w:t>17</w:t>
      </w:r>
      <w:r w:rsidRPr="00496125">
        <w:rPr>
          <w:rFonts w:asciiTheme="majorBidi" w:hAnsiTheme="majorBidi" w:cstheme="majorBidi"/>
          <w:sz w:val="24"/>
          <w:szCs w:val="24"/>
          <w:shd w:val="clear" w:color="auto" w:fill="FFFFFF"/>
        </w:rPr>
        <w:t>(7), 1370-1382.</w:t>
      </w:r>
      <w:proofErr w:type="gramEnd"/>
      <w:r w:rsidRPr="00496125">
        <w:rPr>
          <w:rFonts w:asciiTheme="majorBidi" w:hAnsiTheme="majorBidi" w:cstheme="majorBidi"/>
          <w:sz w:val="24"/>
          <w:szCs w:val="24"/>
          <w:shd w:val="clear" w:color="auto" w:fill="FFFFFF"/>
        </w:rPr>
        <w:t xml:space="preserve"> </w:t>
      </w:r>
      <w:hyperlink r:id="rId14" w:history="1">
        <w:r w:rsidRPr="00496125">
          <w:rPr>
            <w:rStyle w:val="Hyperlink"/>
            <w:rFonts w:asciiTheme="majorBidi" w:hAnsiTheme="majorBidi" w:cstheme="majorBidi"/>
            <w:color w:val="auto"/>
            <w:sz w:val="24"/>
            <w:szCs w:val="24"/>
            <w:shd w:val="clear" w:color="auto" w:fill="FFFFFF"/>
          </w:rPr>
          <w:t>https://doi.org/10.1016/j.jsxm.2020.03.014</w:t>
        </w:r>
      </w:hyperlink>
    </w:p>
    <w:p w:rsidR="00496125" w:rsidRPr="00496125" w:rsidRDefault="00496125" w:rsidP="00C266B9">
      <w:pPr>
        <w:spacing w:line="480" w:lineRule="auto"/>
        <w:ind w:left="785" w:hangingChars="327" w:hanging="785"/>
        <w:rPr>
          <w:rFonts w:asciiTheme="majorBidi" w:hAnsiTheme="majorBidi" w:cstheme="majorBidi"/>
          <w:sz w:val="24"/>
          <w:szCs w:val="24"/>
          <w:shd w:val="clear" w:color="auto" w:fill="FFFFFF"/>
        </w:rPr>
      </w:pPr>
      <w:r w:rsidRPr="00496125">
        <w:rPr>
          <w:rFonts w:asciiTheme="majorBidi" w:hAnsiTheme="majorBidi" w:cstheme="majorBidi"/>
          <w:sz w:val="24"/>
          <w:szCs w:val="24"/>
          <w:shd w:val="clear" w:color="auto" w:fill="FFFFFF"/>
        </w:rPr>
        <w:t>Grossman, S., Cooper, Z., Buxton, H., Hendrickson, S., Lewis-O'Connor, A., Stevens, J</w:t>
      </w:r>
      <w:proofErr w:type="gramStart"/>
      <w:r w:rsidRPr="00496125">
        <w:rPr>
          <w:rFonts w:asciiTheme="majorBidi" w:hAnsiTheme="majorBidi" w:cstheme="majorBidi"/>
          <w:sz w:val="24"/>
          <w:szCs w:val="24"/>
          <w:shd w:val="clear" w:color="auto" w:fill="FFFFFF"/>
        </w:rPr>
        <w:t>., ...</w:t>
      </w:r>
      <w:proofErr w:type="gramEnd"/>
      <w:r w:rsidRPr="00496125">
        <w:rPr>
          <w:rFonts w:asciiTheme="majorBidi" w:hAnsiTheme="majorBidi" w:cstheme="majorBidi"/>
          <w:sz w:val="24"/>
          <w:szCs w:val="24"/>
          <w:shd w:val="clear" w:color="auto" w:fill="FFFFFF"/>
        </w:rPr>
        <w:t xml:space="preserve"> &amp; Bonne, S. (2021). Trauma-informed care: recognizing and resisting re-traumatization in health care. </w:t>
      </w:r>
      <w:r w:rsidRPr="00496125">
        <w:rPr>
          <w:rFonts w:asciiTheme="majorBidi" w:hAnsiTheme="majorBidi" w:cstheme="majorBidi"/>
          <w:i/>
          <w:iCs/>
          <w:sz w:val="24"/>
          <w:szCs w:val="24"/>
          <w:shd w:val="clear" w:color="auto" w:fill="FFFFFF"/>
        </w:rPr>
        <w:t>Trauma surgery &amp; acute care open</w:t>
      </w:r>
      <w:r w:rsidRPr="00496125">
        <w:rPr>
          <w:rFonts w:asciiTheme="majorBidi" w:hAnsiTheme="majorBidi" w:cstheme="majorBidi"/>
          <w:sz w:val="24"/>
          <w:szCs w:val="24"/>
          <w:shd w:val="clear" w:color="auto" w:fill="FFFFFF"/>
        </w:rPr>
        <w:t>, </w:t>
      </w:r>
      <w:r w:rsidRPr="00496125">
        <w:rPr>
          <w:rFonts w:asciiTheme="majorBidi" w:hAnsiTheme="majorBidi" w:cstheme="majorBidi"/>
          <w:i/>
          <w:iCs/>
          <w:sz w:val="24"/>
          <w:szCs w:val="24"/>
          <w:shd w:val="clear" w:color="auto" w:fill="FFFFFF"/>
        </w:rPr>
        <w:t>6</w:t>
      </w:r>
      <w:r w:rsidRPr="00496125">
        <w:rPr>
          <w:rFonts w:asciiTheme="majorBidi" w:hAnsiTheme="majorBidi" w:cstheme="majorBidi"/>
          <w:sz w:val="24"/>
          <w:szCs w:val="24"/>
          <w:shd w:val="clear" w:color="auto" w:fill="FFFFFF"/>
        </w:rPr>
        <w:t xml:space="preserve">(1), e000815. </w:t>
      </w:r>
      <w:hyperlink r:id="rId15" w:history="1">
        <w:r w:rsidRPr="00496125">
          <w:rPr>
            <w:rStyle w:val="Hyperlink"/>
            <w:rFonts w:asciiTheme="majorBidi" w:hAnsiTheme="majorBidi" w:cstheme="majorBidi"/>
            <w:color w:val="auto"/>
            <w:sz w:val="24"/>
            <w:szCs w:val="24"/>
            <w:shd w:val="clear" w:color="auto" w:fill="FFFFFF"/>
          </w:rPr>
          <w:t>https://doi.org/10.1136%2Ftsaco-2021-000815</w:t>
        </w:r>
      </w:hyperlink>
    </w:p>
    <w:p w:rsidR="00496125" w:rsidRPr="00496125" w:rsidRDefault="00496125" w:rsidP="00C266B9">
      <w:pPr>
        <w:spacing w:line="480" w:lineRule="auto"/>
        <w:ind w:left="785" w:hangingChars="327" w:hanging="785"/>
        <w:rPr>
          <w:rFonts w:asciiTheme="majorBidi" w:hAnsiTheme="majorBidi" w:cstheme="majorBidi"/>
          <w:sz w:val="24"/>
          <w:szCs w:val="24"/>
          <w:shd w:val="clear" w:color="auto" w:fill="FFFFFF"/>
        </w:rPr>
      </w:pPr>
      <w:proofErr w:type="spellStart"/>
      <w:r w:rsidRPr="00496125">
        <w:rPr>
          <w:rFonts w:asciiTheme="majorBidi" w:hAnsiTheme="majorBidi" w:cstheme="majorBidi"/>
          <w:sz w:val="24"/>
          <w:szCs w:val="24"/>
          <w:shd w:val="clear" w:color="auto" w:fill="FFFFFF"/>
        </w:rPr>
        <w:t>Hailes</w:t>
      </w:r>
      <w:proofErr w:type="spellEnd"/>
      <w:r w:rsidRPr="00496125">
        <w:rPr>
          <w:rFonts w:asciiTheme="majorBidi" w:hAnsiTheme="majorBidi" w:cstheme="majorBidi"/>
          <w:sz w:val="24"/>
          <w:szCs w:val="24"/>
          <w:shd w:val="clear" w:color="auto" w:fill="FFFFFF"/>
        </w:rPr>
        <w:t xml:space="preserve">, H. P., Yu, R., </w:t>
      </w:r>
      <w:proofErr w:type="spellStart"/>
      <w:r w:rsidRPr="00496125">
        <w:rPr>
          <w:rFonts w:asciiTheme="majorBidi" w:hAnsiTheme="majorBidi" w:cstheme="majorBidi"/>
          <w:sz w:val="24"/>
          <w:szCs w:val="24"/>
          <w:shd w:val="clear" w:color="auto" w:fill="FFFFFF"/>
        </w:rPr>
        <w:t>Danese</w:t>
      </w:r>
      <w:proofErr w:type="spellEnd"/>
      <w:r w:rsidRPr="00496125">
        <w:rPr>
          <w:rFonts w:asciiTheme="majorBidi" w:hAnsiTheme="majorBidi" w:cstheme="majorBidi"/>
          <w:sz w:val="24"/>
          <w:szCs w:val="24"/>
          <w:shd w:val="clear" w:color="auto" w:fill="FFFFFF"/>
        </w:rPr>
        <w:t xml:space="preserve">, A., &amp; </w:t>
      </w:r>
      <w:proofErr w:type="spellStart"/>
      <w:r w:rsidRPr="00496125">
        <w:rPr>
          <w:rFonts w:asciiTheme="majorBidi" w:hAnsiTheme="majorBidi" w:cstheme="majorBidi"/>
          <w:sz w:val="24"/>
          <w:szCs w:val="24"/>
          <w:shd w:val="clear" w:color="auto" w:fill="FFFFFF"/>
        </w:rPr>
        <w:t>Fazel</w:t>
      </w:r>
      <w:proofErr w:type="spellEnd"/>
      <w:r w:rsidRPr="00496125">
        <w:rPr>
          <w:rFonts w:asciiTheme="majorBidi" w:hAnsiTheme="majorBidi" w:cstheme="majorBidi"/>
          <w:sz w:val="24"/>
          <w:szCs w:val="24"/>
          <w:shd w:val="clear" w:color="auto" w:fill="FFFFFF"/>
        </w:rPr>
        <w:t>, S. (2019). Long-term outcomes of childhood sexual abuse: an umbrella review. </w:t>
      </w:r>
      <w:r w:rsidRPr="00496125">
        <w:rPr>
          <w:rFonts w:asciiTheme="majorBidi" w:hAnsiTheme="majorBidi" w:cstheme="majorBidi"/>
          <w:i/>
          <w:iCs/>
          <w:sz w:val="24"/>
          <w:szCs w:val="24"/>
          <w:shd w:val="clear" w:color="auto" w:fill="FFFFFF"/>
        </w:rPr>
        <w:t>The Lancet Psychiatry</w:t>
      </w:r>
      <w:r w:rsidRPr="00496125">
        <w:rPr>
          <w:rFonts w:asciiTheme="majorBidi" w:hAnsiTheme="majorBidi" w:cstheme="majorBidi"/>
          <w:sz w:val="24"/>
          <w:szCs w:val="24"/>
          <w:shd w:val="clear" w:color="auto" w:fill="FFFFFF"/>
        </w:rPr>
        <w:t>, </w:t>
      </w:r>
      <w:r w:rsidRPr="00496125">
        <w:rPr>
          <w:rFonts w:asciiTheme="majorBidi" w:hAnsiTheme="majorBidi" w:cstheme="majorBidi"/>
          <w:i/>
          <w:iCs/>
          <w:sz w:val="24"/>
          <w:szCs w:val="24"/>
          <w:shd w:val="clear" w:color="auto" w:fill="FFFFFF"/>
        </w:rPr>
        <w:t>6</w:t>
      </w:r>
      <w:r w:rsidRPr="00496125">
        <w:rPr>
          <w:rFonts w:asciiTheme="majorBidi" w:hAnsiTheme="majorBidi" w:cstheme="majorBidi"/>
          <w:sz w:val="24"/>
          <w:szCs w:val="24"/>
          <w:shd w:val="clear" w:color="auto" w:fill="FFFFFF"/>
        </w:rPr>
        <w:t xml:space="preserve">(10), 830-839. </w:t>
      </w:r>
      <w:hyperlink r:id="rId16" w:history="1">
        <w:r w:rsidRPr="00496125">
          <w:rPr>
            <w:rStyle w:val="Hyperlink"/>
            <w:rFonts w:asciiTheme="majorBidi" w:hAnsiTheme="majorBidi" w:cstheme="majorBidi"/>
            <w:color w:val="auto"/>
            <w:sz w:val="24"/>
            <w:szCs w:val="24"/>
            <w:shd w:val="clear" w:color="auto" w:fill="FFFFFF"/>
          </w:rPr>
          <w:t>https://doi.org/10.1016%2FS2215-0366(19)30286-X</w:t>
        </w:r>
      </w:hyperlink>
    </w:p>
    <w:p w:rsidR="00496125" w:rsidRPr="00496125" w:rsidRDefault="00496125" w:rsidP="00C266B9">
      <w:pPr>
        <w:spacing w:line="480" w:lineRule="auto"/>
        <w:ind w:left="785" w:hangingChars="327" w:hanging="785"/>
        <w:rPr>
          <w:rFonts w:asciiTheme="majorBidi" w:hAnsiTheme="majorBidi" w:cstheme="majorBidi"/>
          <w:sz w:val="24"/>
          <w:szCs w:val="24"/>
          <w:shd w:val="clear" w:color="auto" w:fill="FFFFFF"/>
        </w:rPr>
      </w:pPr>
      <w:proofErr w:type="spellStart"/>
      <w:r w:rsidRPr="00496125">
        <w:rPr>
          <w:rFonts w:asciiTheme="majorBidi" w:hAnsiTheme="majorBidi" w:cstheme="majorBidi"/>
          <w:sz w:val="24"/>
          <w:szCs w:val="24"/>
          <w:shd w:val="clear" w:color="auto" w:fill="FFFFFF"/>
        </w:rPr>
        <w:t>Kuzminskaite</w:t>
      </w:r>
      <w:proofErr w:type="spellEnd"/>
      <w:r w:rsidRPr="00496125">
        <w:rPr>
          <w:rFonts w:asciiTheme="majorBidi" w:hAnsiTheme="majorBidi" w:cstheme="majorBidi"/>
          <w:sz w:val="24"/>
          <w:szCs w:val="24"/>
          <w:shd w:val="clear" w:color="auto" w:fill="FFFFFF"/>
        </w:rPr>
        <w:t xml:space="preserve">, E., </w:t>
      </w:r>
      <w:proofErr w:type="spellStart"/>
      <w:r w:rsidRPr="00496125">
        <w:rPr>
          <w:rFonts w:asciiTheme="majorBidi" w:hAnsiTheme="majorBidi" w:cstheme="majorBidi"/>
          <w:sz w:val="24"/>
          <w:szCs w:val="24"/>
          <w:shd w:val="clear" w:color="auto" w:fill="FFFFFF"/>
        </w:rPr>
        <w:t>Vinkers</w:t>
      </w:r>
      <w:proofErr w:type="spellEnd"/>
      <w:r w:rsidRPr="00496125">
        <w:rPr>
          <w:rFonts w:asciiTheme="majorBidi" w:hAnsiTheme="majorBidi" w:cstheme="majorBidi"/>
          <w:sz w:val="24"/>
          <w:szCs w:val="24"/>
          <w:shd w:val="clear" w:color="auto" w:fill="FFFFFF"/>
        </w:rPr>
        <w:t xml:space="preserve">, C. H., </w:t>
      </w:r>
      <w:proofErr w:type="spellStart"/>
      <w:r w:rsidRPr="00496125">
        <w:rPr>
          <w:rFonts w:asciiTheme="majorBidi" w:hAnsiTheme="majorBidi" w:cstheme="majorBidi"/>
          <w:sz w:val="24"/>
          <w:szCs w:val="24"/>
          <w:shd w:val="clear" w:color="auto" w:fill="FFFFFF"/>
        </w:rPr>
        <w:t>Smit</w:t>
      </w:r>
      <w:proofErr w:type="spellEnd"/>
      <w:r w:rsidRPr="00496125">
        <w:rPr>
          <w:rFonts w:asciiTheme="majorBidi" w:hAnsiTheme="majorBidi" w:cstheme="majorBidi"/>
          <w:sz w:val="24"/>
          <w:szCs w:val="24"/>
          <w:shd w:val="clear" w:color="auto" w:fill="FFFFFF"/>
        </w:rPr>
        <w:t xml:space="preserve">, A. C., van </w:t>
      </w:r>
      <w:proofErr w:type="spellStart"/>
      <w:r w:rsidRPr="00496125">
        <w:rPr>
          <w:rFonts w:asciiTheme="majorBidi" w:hAnsiTheme="majorBidi" w:cstheme="majorBidi"/>
          <w:sz w:val="24"/>
          <w:szCs w:val="24"/>
          <w:shd w:val="clear" w:color="auto" w:fill="FFFFFF"/>
        </w:rPr>
        <w:t>Ballegooijen</w:t>
      </w:r>
      <w:proofErr w:type="spellEnd"/>
      <w:r w:rsidRPr="00496125">
        <w:rPr>
          <w:rFonts w:asciiTheme="majorBidi" w:hAnsiTheme="majorBidi" w:cstheme="majorBidi"/>
          <w:sz w:val="24"/>
          <w:szCs w:val="24"/>
          <w:shd w:val="clear" w:color="auto" w:fill="FFFFFF"/>
        </w:rPr>
        <w:t xml:space="preserve">, W., </w:t>
      </w:r>
      <w:proofErr w:type="spellStart"/>
      <w:r w:rsidRPr="00496125">
        <w:rPr>
          <w:rFonts w:asciiTheme="majorBidi" w:hAnsiTheme="majorBidi" w:cstheme="majorBidi"/>
          <w:sz w:val="24"/>
          <w:szCs w:val="24"/>
          <w:shd w:val="clear" w:color="auto" w:fill="FFFFFF"/>
        </w:rPr>
        <w:t>Elzinga</w:t>
      </w:r>
      <w:proofErr w:type="spellEnd"/>
      <w:r w:rsidRPr="00496125">
        <w:rPr>
          <w:rFonts w:asciiTheme="majorBidi" w:hAnsiTheme="majorBidi" w:cstheme="majorBidi"/>
          <w:sz w:val="24"/>
          <w:szCs w:val="24"/>
          <w:shd w:val="clear" w:color="auto" w:fill="FFFFFF"/>
        </w:rPr>
        <w:t xml:space="preserve">, B. M., </w:t>
      </w:r>
      <w:proofErr w:type="spellStart"/>
      <w:r w:rsidRPr="00496125">
        <w:rPr>
          <w:rFonts w:asciiTheme="majorBidi" w:hAnsiTheme="majorBidi" w:cstheme="majorBidi"/>
          <w:sz w:val="24"/>
          <w:szCs w:val="24"/>
          <w:shd w:val="clear" w:color="auto" w:fill="FFFFFF"/>
        </w:rPr>
        <w:t>Riese</w:t>
      </w:r>
      <w:proofErr w:type="spellEnd"/>
      <w:r w:rsidRPr="00496125">
        <w:rPr>
          <w:rFonts w:asciiTheme="majorBidi" w:hAnsiTheme="majorBidi" w:cstheme="majorBidi"/>
          <w:sz w:val="24"/>
          <w:szCs w:val="24"/>
          <w:shd w:val="clear" w:color="auto" w:fill="FFFFFF"/>
        </w:rPr>
        <w:t>, H</w:t>
      </w:r>
      <w:proofErr w:type="gramStart"/>
      <w:r w:rsidRPr="00496125">
        <w:rPr>
          <w:rFonts w:asciiTheme="majorBidi" w:hAnsiTheme="majorBidi" w:cstheme="majorBidi"/>
          <w:sz w:val="24"/>
          <w:szCs w:val="24"/>
          <w:shd w:val="clear" w:color="auto" w:fill="FFFFFF"/>
        </w:rPr>
        <w:t>., ...</w:t>
      </w:r>
      <w:proofErr w:type="gramEnd"/>
      <w:r w:rsidRPr="00496125">
        <w:rPr>
          <w:rFonts w:asciiTheme="majorBidi" w:hAnsiTheme="majorBidi" w:cstheme="majorBidi"/>
          <w:sz w:val="24"/>
          <w:szCs w:val="24"/>
          <w:shd w:val="clear" w:color="auto" w:fill="FFFFFF"/>
        </w:rPr>
        <w:t xml:space="preserve"> &amp; </w:t>
      </w:r>
      <w:proofErr w:type="spellStart"/>
      <w:r w:rsidRPr="00496125">
        <w:rPr>
          <w:rFonts w:asciiTheme="majorBidi" w:hAnsiTheme="majorBidi" w:cstheme="majorBidi"/>
          <w:sz w:val="24"/>
          <w:szCs w:val="24"/>
          <w:shd w:val="clear" w:color="auto" w:fill="FFFFFF"/>
        </w:rPr>
        <w:t>Penninx</w:t>
      </w:r>
      <w:proofErr w:type="spellEnd"/>
      <w:r w:rsidRPr="00496125">
        <w:rPr>
          <w:rFonts w:asciiTheme="majorBidi" w:hAnsiTheme="majorBidi" w:cstheme="majorBidi"/>
          <w:sz w:val="24"/>
          <w:szCs w:val="24"/>
          <w:shd w:val="clear" w:color="auto" w:fill="FFFFFF"/>
        </w:rPr>
        <w:t xml:space="preserve">, B. W. (2024). Day-to-day affect fluctuations in adults with childhood </w:t>
      </w:r>
      <w:r w:rsidRPr="00496125">
        <w:rPr>
          <w:rFonts w:asciiTheme="majorBidi" w:hAnsiTheme="majorBidi" w:cstheme="majorBidi"/>
          <w:sz w:val="24"/>
          <w:szCs w:val="24"/>
          <w:shd w:val="clear" w:color="auto" w:fill="FFFFFF"/>
        </w:rPr>
        <w:lastRenderedPageBreak/>
        <w:t>trauma history: a two-week ecological momentary assessment study. </w:t>
      </w:r>
      <w:r w:rsidRPr="00496125">
        <w:rPr>
          <w:rFonts w:asciiTheme="majorBidi" w:hAnsiTheme="majorBidi" w:cstheme="majorBidi"/>
          <w:i/>
          <w:iCs/>
          <w:sz w:val="24"/>
          <w:szCs w:val="24"/>
          <w:shd w:val="clear" w:color="auto" w:fill="FFFFFF"/>
        </w:rPr>
        <w:t>Psychological Medicine</w:t>
      </w:r>
      <w:r w:rsidRPr="00496125">
        <w:rPr>
          <w:rFonts w:asciiTheme="majorBidi" w:hAnsiTheme="majorBidi" w:cstheme="majorBidi"/>
          <w:sz w:val="24"/>
          <w:szCs w:val="24"/>
          <w:shd w:val="clear" w:color="auto" w:fill="FFFFFF"/>
        </w:rPr>
        <w:t>, </w:t>
      </w:r>
      <w:r w:rsidRPr="00496125">
        <w:rPr>
          <w:rFonts w:asciiTheme="majorBidi" w:hAnsiTheme="majorBidi" w:cstheme="majorBidi"/>
          <w:i/>
          <w:iCs/>
          <w:sz w:val="24"/>
          <w:szCs w:val="24"/>
          <w:shd w:val="clear" w:color="auto" w:fill="FFFFFF"/>
        </w:rPr>
        <w:t>54</w:t>
      </w:r>
      <w:r w:rsidRPr="00496125">
        <w:rPr>
          <w:rFonts w:asciiTheme="majorBidi" w:hAnsiTheme="majorBidi" w:cstheme="majorBidi"/>
          <w:sz w:val="24"/>
          <w:szCs w:val="24"/>
          <w:shd w:val="clear" w:color="auto" w:fill="FFFFFF"/>
        </w:rPr>
        <w:t xml:space="preserve">(6), 1160-1171. </w:t>
      </w:r>
      <w:hyperlink r:id="rId17" w:history="1">
        <w:r w:rsidRPr="00496125">
          <w:rPr>
            <w:rStyle w:val="Hyperlink"/>
            <w:rFonts w:asciiTheme="majorBidi" w:hAnsiTheme="majorBidi" w:cstheme="majorBidi"/>
            <w:color w:val="auto"/>
            <w:sz w:val="24"/>
            <w:szCs w:val="24"/>
            <w:shd w:val="clear" w:color="auto" w:fill="FFFFFF"/>
          </w:rPr>
          <w:t>https://doi.org/10.1017/s0033291723002969</w:t>
        </w:r>
      </w:hyperlink>
    </w:p>
    <w:p w:rsidR="00496125" w:rsidRPr="00496125" w:rsidRDefault="00496125" w:rsidP="00C266B9">
      <w:pPr>
        <w:spacing w:line="480" w:lineRule="auto"/>
        <w:ind w:left="785" w:hangingChars="327" w:hanging="785"/>
        <w:rPr>
          <w:rStyle w:val="Hyperlink"/>
          <w:rFonts w:asciiTheme="majorBidi" w:hAnsiTheme="majorBidi" w:cstheme="majorBidi"/>
          <w:color w:val="auto"/>
          <w:sz w:val="24"/>
          <w:szCs w:val="24"/>
          <w:shd w:val="clear" w:color="auto" w:fill="FFFFFF"/>
        </w:rPr>
      </w:pPr>
      <w:r w:rsidRPr="00496125">
        <w:rPr>
          <w:rFonts w:asciiTheme="majorBidi" w:hAnsiTheme="majorBidi" w:cstheme="majorBidi"/>
          <w:sz w:val="24"/>
          <w:szCs w:val="24"/>
          <w:shd w:val="clear" w:color="auto" w:fill="FFFFFF"/>
        </w:rPr>
        <w:t>Leitch, L. (2017). Action steps using ACEs and trauma-informed care: a resilience model. </w:t>
      </w:r>
      <w:proofErr w:type="gramStart"/>
      <w:r w:rsidRPr="00496125">
        <w:rPr>
          <w:rFonts w:asciiTheme="majorBidi" w:hAnsiTheme="majorBidi" w:cstheme="majorBidi"/>
          <w:i/>
          <w:iCs/>
          <w:sz w:val="24"/>
          <w:szCs w:val="24"/>
          <w:shd w:val="clear" w:color="auto" w:fill="FFFFFF"/>
        </w:rPr>
        <w:t>Health &amp; justice</w:t>
      </w:r>
      <w:r w:rsidRPr="00496125">
        <w:rPr>
          <w:rFonts w:asciiTheme="majorBidi" w:hAnsiTheme="majorBidi" w:cstheme="majorBidi"/>
          <w:sz w:val="24"/>
          <w:szCs w:val="24"/>
          <w:shd w:val="clear" w:color="auto" w:fill="FFFFFF"/>
        </w:rPr>
        <w:t>, </w:t>
      </w:r>
      <w:r w:rsidRPr="00496125">
        <w:rPr>
          <w:rFonts w:asciiTheme="majorBidi" w:hAnsiTheme="majorBidi" w:cstheme="majorBidi"/>
          <w:i/>
          <w:iCs/>
          <w:sz w:val="24"/>
          <w:szCs w:val="24"/>
          <w:shd w:val="clear" w:color="auto" w:fill="FFFFFF"/>
        </w:rPr>
        <w:t>5</w:t>
      </w:r>
      <w:r w:rsidRPr="00496125">
        <w:rPr>
          <w:rFonts w:asciiTheme="majorBidi" w:hAnsiTheme="majorBidi" w:cstheme="majorBidi"/>
          <w:sz w:val="24"/>
          <w:szCs w:val="24"/>
          <w:shd w:val="clear" w:color="auto" w:fill="FFFFFF"/>
        </w:rPr>
        <w:t>(1), 5.</w:t>
      </w:r>
      <w:proofErr w:type="gramEnd"/>
      <w:r w:rsidRPr="00496125">
        <w:rPr>
          <w:rFonts w:asciiTheme="majorBidi" w:hAnsiTheme="majorBidi" w:cstheme="majorBidi"/>
          <w:sz w:val="24"/>
          <w:szCs w:val="24"/>
          <w:shd w:val="clear" w:color="auto" w:fill="FFFFFF"/>
        </w:rPr>
        <w:t xml:space="preserve"> </w:t>
      </w:r>
      <w:hyperlink r:id="rId18" w:history="1">
        <w:r w:rsidRPr="00496125">
          <w:rPr>
            <w:rStyle w:val="Hyperlink"/>
            <w:rFonts w:asciiTheme="majorBidi" w:hAnsiTheme="majorBidi" w:cstheme="majorBidi"/>
            <w:color w:val="auto"/>
            <w:sz w:val="24"/>
            <w:szCs w:val="24"/>
            <w:shd w:val="clear" w:color="auto" w:fill="FFFFFF"/>
          </w:rPr>
          <w:t>https://doi.org/10.1186/s40352-017-0050-5</w:t>
        </w:r>
      </w:hyperlink>
    </w:p>
    <w:p w:rsidR="00496125" w:rsidRPr="00496125" w:rsidRDefault="00496125" w:rsidP="00C266B9">
      <w:pPr>
        <w:spacing w:line="480" w:lineRule="auto"/>
        <w:ind w:left="785" w:hangingChars="327" w:hanging="785"/>
        <w:rPr>
          <w:rFonts w:asciiTheme="majorBidi" w:hAnsiTheme="majorBidi" w:cstheme="majorBidi"/>
          <w:sz w:val="24"/>
          <w:szCs w:val="24"/>
          <w:shd w:val="clear" w:color="auto" w:fill="FFFFFF"/>
        </w:rPr>
      </w:pPr>
      <w:proofErr w:type="spellStart"/>
      <w:r w:rsidRPr="00496125">
        <w:rPr>
          <w:rFonts w:asciiTheme="majorBidi" w:hAnsiTheme="majorBidi" w:cstheme="majorBidi"/>
          <w:sz w:val="24"/>
          <w:szCs w:val="24"/>
          <w:shd w:val="clear" w:color="auto" w:fill="FFFFFF"/>
        </w:rPr>
        <w:t>Marson</w:t>
      </w:r>
      <w:proofErr w:type="spellEnd"/>
      <w:r w:rsidRPr="00496125">
        <w:rPr>
          <w:rFonts w:asciiTheme="majorBidi" w:hAnsiTheme="majorBidi" w:cstheme="majorBidi"/>
          <w:sz w:val="24"/>
          <w:szCs w:val="24"/>
          <w:shd w:val="clear" w:color="auto" w:fill="FFFFFF"/>
        </w:rPr>
        <w:t>, B. (2024). The Impact of Childhood Sexual Abuse on Interpersonal Relationships: A Cross-Sectional Study in Trinidad. </w:t>
      </w:r>
      <w:proofErr w:type="gramStart"/>
      <w:r w:rsidRPr="00496125">
        <w:rPr>
          <w:rFonts w:asciiTheme="majorBidi" w:hAnsiTheme="majorBidi" w:cstheme="majorBidi"/>
          <w:i/>
          <w:iCs/>
          <w:sz w:val="24"/>
          <w:szCs w:val="24"/>
          <w:shd w:val="clear" w:color="auto" w:fill="FFFFFF"/>
        </w:rPr>
        <w:t>Journal of International Women's Studies</w:t>
      </w:r>
      <w:r w:rsidRPr="00496125">
        <w:rPr>
          <w:rFonts w:asciiTheme="majorBidi" w:hAnsiTheme="majorBidi" w:cstheme="majorBidi"/>
          <w:sz w:val="24"/>
          <w:szCs w:val="24"/>
          <w:shd w:val="clear" w:color="auto" w:fill="FFFFFF"/>
        </w:rPr>
        <w:t>, </w:t>
      </w:r>
      <w:r w:rsidRPr="00496125">
        <w:rPr>
          <w:rFonts w:asciiTheme="majorBidi" w:hAnsiTheme="majorBidi" w:cstheme="majorBidi"/>
          <w:i/>
          <w:iCs/>
          <w:sz w:val="24"/>
          <w:szCs w:val="24"/>
          <w:shd w:val="clear" w:color="auto" w:fill="FFFFFF"/>
        </w:rPr>
        <w:t>26</w:t>
      </w:r>
      <w:r w:rsidRPr="00496125">
        <w:rPr>
          <w:rFonts w:asciiTheme="majorBidi" w:hAnsiTheme="majorBidi" w:cstheme="majorBidi"/>
          <w:sz w:val="24"/>
          <w:szCs w:val="24"/>
          <w:shd w:val="clear" w:color="auto" w:fill="FFFFFF"/>
        </w:rPr>
        <w:t>(3), 2.</w:t>
      </w:r>
      <w:proofErr w:type="gramEnd"/>
      <w:r w:rsidRPr="00496125">
        <w:rPr>
          <w:rFonts w:asciiTheme="majorBidi" w:hAnsiTheme="majorBidi" w:cstheme="majorBidi"/>
          <w:sz w:val="24"/>
          <w:szCs w:val="24"/>
          <w:shd w:val="clear" w:color="auto" w:fill="FFFFFF"/>
        </w:rPr>
        <w:t xml:space="preserve"> </w:t>
      </w:r>
      <w:hyperlink r:id="rId19" w:history="1">
        <w:r w:rsidRPr="00496125">
          <w:rPr>
            <w:rStyle w:val="Hyperlink"/>
            <w:rFonts w:asciiTheme="majorBidi" w:hAnsiTheme="majorBidi" w:cstheme="majorBidi"/>
            <w:color w:val="auto"/>
            <w:sz w:val="24"/>
            <w:szCs w:val="24"/>
            <w:shd w:val="clear" w:color="auto" w:fill="FFFFFF"/>
          </w:rPr>
          <w:t>https://vc.bridgew.edu/cgi/viewcontent.cgi?article=3277&amp;context=jiws</w:t>
        </w:r>
      </w:hyperlink>
    </w:p>
    <w:p w:rsidR="00496125" w:rsidRPr="00496125" w:rsidRDefault="00496125" w:rsidP="00C266B9">
      <w:pPr>
        <w:spacing w:line="480" w:lineRule="auto"/>
        <w:ind w:left="785" w:hangingChars="327" w:hanging="785"/>
        <w:rPr>
          <w:rFonts w:asciiTheme="majorBidi" w:hAnsiTheme="majorBidi" w:cstheme="majorBidi"/>
          <w:sz w:val="24"/>
          <w:szCs w:val="24"/>
          <w:shd w:val="clear" w:color="auto" w:fill="FFFFFF"/>
        </w:rPr>
      </w:pPr>
      <w:proofErr w:type="spellStart"/>
      <w:r w:rsidRPr="00496125">
        <w:rPr>
          <w:rFonts w:asciiTheme="majorBidi" w:hAnsiTheme="majorBidi" w:cstheme="majorBidi"/>
          <w:sz w:val="24"/>
          <w:szCs w:val="24"/>
          <w:shd w:val="clear" w:color="auto" w:fill="FFFFFF"/>
        </w:rPr>
        <w:t>Papalia</w:t>
      </w:r>
      <w:proofErr w:type="spellEnd"/>
      <w:r w:rsidRPr="00496125">
        <w:rPr>
          <w:rFonts w:asciiTheme="majorBidi" w:hAnsiTheme="majorBidi" w:cstheme="majorBidi"/>
          <w:sz w:val="24"/>
          <w:szCs w:val="24"/>
          <w:shd w:val="clear" w:color="auto" w:fill="FFFFFF"/>
        </w:rPr>
        <w:t xml:space="preserve">, N., </w:t>
      </w:r>
      <w:proofErr w:type="spellStart"/>
      <w:r w:rsidRPr="00496125">
        <w:rPr>
          <w:rFonts w:asciiTheme="majorBidi" w:hAnsiTheme="majorBidi" w:cstheme="majorBidi"/>
          <w:sz w:val="24"/>
          <w:szCs w:val="24"/>
          <w:shd w:val="clear" w:color="auto" w:fill="FFFFFF"/>
        </w:rPr>
        <w:t>Luebbers</w:t>
      </w:r>
      <w:proofErr w:type="spellEnd"/>
      <w:r w:rsidRPr="00496125">
        <w:rPr>
          <w:rFonts w:asciiTheme="majorBidi" w:hAnsiTheme="majorBidi" w:cstheme="majorBidi"/>
          <w:sz w:val="24"/>
          <w:szCs w:val="24"/>
          <w:shd w:val="clear" w:color="auto" w:fill="FFFFFF"/>
        </w:rPr>
        <w:t xml:space="preserve">, S., &amp; </w:t>
      </w:r>
      <w:proofErr w:type="spellStart"/>
      <w:r w:rsidRPr="00496125">
        <w:rPr>
          <w:rFonts w:asciiTheme="majorBidi" w:hAnsiTheme="majorBidi" w:cstheme="majorBidi"/>
          <w:sz w:val="24"/>
          <w:szCs w:val="24"/>
          <w:shd w:val="clear" w:color="auto" w:fill="FFFFFF"/>
        </w:rPr>
        <w:t>Ogloff</w:t>
      </w:r>
      <w:proofErr w:type="spellEnd"/>
      <w:r w:rsidRPr="00496125">
        <w:rPr>
          <w:rFonts w:asciiTheme="majorBidi" w:hAnsiTheme="majorBidi" w:cstheme="majorBidi"/>
          <w:sz w:val="24"/>
          <w:szCs w:val="24"/>
          <w:shd w:val="clear" w:color="auto" w:fill="FFFFFF"/>
        </w:rPr>
        <w:t xml:space="preserve">, J. R. (2018). Child sexual abuse and the propensity to engage in criminal </w:t>
      </w:r>
      <w:proofErr w:type="spellStart"/>
      <w:r w:rsidRPr="00496125">
        <w:rPr>
          <w:rFonts w:asciiTheme="majorBidi" w:hAnsiTheme="majorBidi" w:cstheme="majorBidi"/>
          <w:sz w:val="24"/>
          <w:szCs w:val="24"/>
          <w:shd w:val="clear" w:color="auto" w:fill="FFFFFF"/>
        </w:rPr>
        <w:t>behaviour</w:t>
      </w:r>
      <w:proofErr w:type="spellEnd"/>
      <w:r w:rsidRPr="00496125">
        <w:rPr>
          <w:rFonts w:asciiTheme="majorBidi" w:hAnsiTheme="majorBidi" w:cstheme="majorBidi"/>
          <w:sz w:val="24"/>
          <w:szCs w:val="24"/>
          <w:shd w:val="clear" w:color="auto" w:fill="FFFFFF"/>
        </w:rPr>
        <w:t>: A critical review and examination of moderating factors. </w:t>
      </w:r>
      <w:proofErr w:type="gramStart"/>
      <w:r w:rsidRPr="00496125">
        <w:rPr>
          <w:rFonts w:asciiTheme="majorBidi" w:hAnsiTheme="majorBidi" w:cstheme="majorBidi"/>
          <w:i/>
          <w:iCs/>
          <w:sz w:val="24"/>
          <w:szCs w:val="24"/>
          <w:shd w:val="clear" w:color="auto" w:fill="FFFFFF"/>
        </w:rPr>
        <w:t>Aggression and violent behavior</w:t>
      </w:r>
      <w:r w:rsidRPr="00496125">
        <w:rPr>
          <w:rFonts w:asciiTheme="majorBidi" w:hAnsiTheme="majorBidi" w:cstheme="majorBidi"/>
          <w:sz w:val="24"/>
          <w:szCs w:val="24"/>
          <w:shd w:val="clear" w:color="auto" w:fill="FFFFFF"/>
        </w:rPr>
        <w:t>, </w:t>
      </w:r>
      <w:r w:rsidRPr="00496125">
        <w:rPr>
          <w:rFonts w:asciiTheme="majorBidi" w:hAnsiTheme="majorBidi" w:cstheme="majorBidi"/>
          <w:i/>
          <w:iCs/>
          <w:sz w:val="24"/>
          <w:szCs w:val="24"/>
          <w:shd w:val="clear" w:color="auto" w:fill="FFFFFF"/>
        </w:rPr>
        <w:t>43</w:t>
      </w:r>
      <w:r w:rsidRPr="00496125">
        <w:rPr>
          <w:rFonts w:asciiTheme="majorBidi" w:hAnsiTheme="majorBidi" w:cstheme="majorBidi"/>
          <w:sz w:val="24"/>
          <w:szCs w:val="24"/>
          <w:shd w:val="clear" w:color="auto" w:fill="FFFFFF"/>
        </w:rPr>
        <w:t>, 71-89.</w:t>
      </w:r>
      <w:proofErr w:type="gramEnd"/>
      <w:r w:rsidRPr="00496125">
        <w:rPr>
          <w:rFonts w:asciiTheme="majorBidi" w:hAnsiTheme="majorBidi" w:cstheme="majorBidi"/>
          <w:sz w:val="24"/>
          <w:szCs w:val="24"/>
          <w:shd w:val="clear" w:color="auto" w:fill="FFFFFF"/>
        </w:rPr>
        <w:t xml:space="preserve"> </w:t>
      </w:r>
      <w:hyperlink r:id="rId20" w:history="1">
        <w:r w:rsidRPr="00496125">
          <w:rPr>
            <w:rStyle w:val="Hyperlink"/>
            <w:rFonts w:asciiTheme="majorBidi" w:hAnsiTheme="majorBidi" w:cstheme="majorBidi"/>
            <w:color w:val="auto"/>
            <w:sz w:val="24"/>
            <w:szCs w:val="24"/>
            <w:shd w:val="clear" w:color="auto" w:fill="FFFFFF"/>
          </w:rPr>
          <w:t>https://doi.org/10.1016/j.avb.2018.10.007</w:t>
        </w:r>
      </w:hyperlink>
    </w:p>
    <w:p w:rsidR="00496125" w:rsidRPr="00496125" w:rsidRDefault="00496125" w:rsidP="00C266B9">
      <w:pPr>
        <w:spacing w:line="480" w:lineRule="auto"/>
        <w:ind w:left="785" w:hangingChars="327" w:hanging="785"/>
        <w:rPr>
          <w:rFonts w:asciiTheme="majorBidi" w:hAnsiTheme="majorBidi" w:cstheme="majorBidi"/>
          <w:sz w:val="24"/>
          <w:szCs w:val="24"/>
          <w:shd w:val="clear" w:color="auto" w:fill="FFFFFF"/>
        </w:rPr>
      </w:pPr>
      <w:proofErr w:type="spellStart"/>
      <w:proofErr w:type="gramStart"/>
      <w:r w:rsidRPr="00496125">
        <w:rPr>
          <w:rFonts w:asciiTheme="majorBidi" w:hAnsiTheme="majorBidi" w:cstheme="majorBidi"/>
          <w:sz w:val="24"/>
          <w:szCs w:val="24"/>
          <w:shd w:val="clear" w:color="auto" w:fill="FFFFFF"/>
        </w:rPr>
        <w:t>Papalia</w:t>
      </w:r>
      <w:proofErr w:type="spellEnd"/>
      <w:r w:rsidRPr="00496125">
        <w:rPr>
          <w:rFonts w:asciiTheme="majorBidi" w:hAnsiTheme="majorBidi" w:cstheme="majorBidi"/>
          <w:sz w:val="24"/>
          <w:szCs w:val="24"/>
          <w:shd w:val="clear" w:color="auto" w:fill="FFFFFF"/>
        </w:rPr>
        <w:t xml:space="preserve">, N., </w:t>
      </w:r>
      <w:proofErr w:type="spellStart"/>
      <w:r w:rsidRPr="00496125">
        <w:rPr>
          <w:rFonts w:asciiTheme="majorBidi" w:hAnsiTheme="majorBidi" w:cstheme="majorBidi"/>
          <w:sz w:val="24"/>
          <w:szCs w:val="24"/>
          <w:shd w:val="clear" w:color="auto" w:fill="FFFFFF"/>
        </w:rPr>
        <w:t>Ogloff</w:t>
      </w:r>
      <w:proofErr w:type="spellEnd"/>
      <w:r w:rsidRPr="00496125">
        <w:rPr>
          <w:rFonts w:asciiTheme="majorBidi" w:hAnsiTheme="majorBidi" w:cstheme="majorBidi"/>
          <w:sz w:val="24"/>
          <w:szCs w:val="24"/>
          <w:shd w:val="clear" w:color="auto" w:fill="FFFFFF"/>
        </w:rPr>
        <w:t xml:space="preserve">, J. R., </w:t>
      </w:r>
      <w:proofErr w:type="spellStart"/>
      <w:r w:rsidRPr="00496125">
        <w:rPr>
          <w:rFonts w:asciiTheme="majorBidi" w:hAnsiTheme="majorBidi" w:cstheme="majorBidi"/>
          <w:sz w:val="24"/>
          <w:szCs w:val="24"/>
          <w:shd w:val="clear" w:color="auto" w:fill="FFFFFF"/>
        </w:rPr>
        <w:t>Cutajar</w:t>
      </w:r>
      <w:proofErr w:type="spellEnd"/>
      <w:r w:rsidRPr="00496125">
        <w:rPr>
          <w:rFonts w:asciiTheme="majorBidi" w:hAnsiTheme="majorBidi" w:cstheme="majorBidi"/>
          <w:sz w:val="24"/>
          <w:szCs w:val="24"/>
          <w:shd w:val="clear" w:color="auto" w:fill="FFFFFF"/>
        </w:rPr>
        <w:t>, M., &amp; Mullen, P. E. (2018).</w:t>
      </w:r>
      <w:proofErr w:type="gramEnd"/>
      <w:r w:rsidRPr="00496125">
        <w:rPr>
          <w:rFonts w:asciiTheme="majorBidi" w:hAnsiTheme="majorBidi" w:cstheme="majorBidi"/>
          <w:sz w:val="24"/>
          <w:szCs w:val="24"/>
          <w:shd w:val="clear" w:color="auto" w:fill="FFFFFF"/>
        </w:rPr>
        <w:t xml:space="preserve"> Child sexual abuse and criminal offending: Gender-specific effects and the role of abuse characteristics and other adverse outcomes. </w:t>
      </w:r>
      <w:proofErr w:type="gramStart"/>
      <w:r w:rsidRPr="00496125">
        <w:rPr>
          <w:rFonts w:asciiTheme="majorBidi" w:hAnsiTheme="majorBidi" w:cstheme="majorBidi"/>
          <w:i/>
          <w:iCs/>
          <w:sz w:val="24"/>
          <w:szCs w:val="24"/>
          <w:shd w:val="clear" w:color="auto" w:fill="FFFFFF"/>
        </w:rPr>
        <w:t>Child maltreatment</w:t>
      </w:r>
      <w:r w:rsidRPr="00496125">
        <w:rPr>
          <w:rFonts w:asciiTheme="majorBidi" w:hAnsiTheme="majorBidi" w:cstheme="majorBidi"/>
          <w:sz w:val="24"/>
          <w:szCs w:val="24"/>
          <w:shd w:val="clear" w:color="auto" w:fill="FFFFFF"/>
        </w:rPr>
        <w:t>, </w:t>
      </w:r>
      <w:r w:rsidRPr="00496125">
        <w:rPr>
          <w:rFonts w:asciiTheme="majorBidi" w:hAnsiTheme="majorBidi" w:cstheme="majorBidi"/>
          <w:i/>
          <w:iCs/>
          <w:sz w:val="24"/>
          <w:szCs w:val="24"/>
          <w:shd w:val="clear" w:color="auto" w:fill="FFFFFF"/>
        </w:rPr>
        <w:t>23</w:t>
      </w:r>
      <w:r w:rsidRPr="00496125">
        <w:rPr>
          <w:rFonts w:asciiTheme="majorBidi" w:hAnsiTheme="majorBidi" w:cstheme="majorBidi"/>
          <w:sz w:val="24"/>
          <w:szCs w:val="24"/>
          <w:shd w:val="clear" w:color="auto" w:fill="FFFFFF"/>
        </w:rPr>
        <w:t>(4), 399-416.</w:t>
      </w:r>
      <w:proofErr w:type="gramEnd"/>
      <w:r w:rsidRPr="00496125">
        <w:rPr>
          <w:rFonts w:asciiTheme="majorBidi" w:hAnsiTheme="majorBidi" w:cstheme="majorBidi"/>
          <w:sz w:val="24"/>
          <w:szCs w:val="24"/>
          <w:shd w:val="clear" w:color="auto" w:fill="FFFFFF"/>
        </w:rPr>
        <w:t xml:space="preserve"> </w:t>
      </w:r>
      <w:hyperlink r:id="rId21" w:history="1">
        <w:r w:rsidRPr="00496125">
          <w:rPr>
            <w:rStyle w:val="Hyperlink"/>
            <w:rFonts w:asciiTheme="majorBidi" w:hAnsiTheme="majorBidi" w:cstheme="majorBidi"/>
            <w:color w:val="auto"/>
            <w:sz w:val="24"/>
            <w:szCs w:val="24"/>
            <w:shd w:val="clear" w:color="auto" w:fill="FFFFFF"/>
          </w:rPr>
          <w:t>https://doi.org/10.1177/1077559518785779</w:t>
        </w:r>
      </w:hyperlink>
    </w:p>
    <w:p w:rsidR="00496125" w:rsidRPr="00496125" w:rsidRDefault="00496125" w:rsidP="00C266B9">
      <w:pPr>
        <w:spacing w:line="480" w:lineRule="auto"/>
        <w:ind w:left="785" w:hangingChars="327" w:hanging="785"/>
        <w:rPr>
          <w:rFonts w:asciiTheme="majorBidi" w:hAnsiTheme="majorBidi" w:cstheme="majorBidi"/>
          <w:sz w:val="24"/>
          <w:szCs w:val="24"/>
          <w:shd w:val="clear" w:color="auto" w:fill="FFFFFF"/>
        </w:rPr>
      </w:pPr>
      <w:proofErr w:type="spellStart"/>
      <w:proofErr w:type="gramStart"/>
      <w:r w:rsidRPr="00496125">
        <w:rPr>
          <w:rFonts w:asciiTheme="majorBidi" w:hAnsiTheme="majorBidi" w:cstheme="majorBidi"/>
          <w:sz w:val="24"/>
          <w:szCs w:val="24"/>
          <w:shd w:val="clear" w:color="auto" w:fill="FFFFFF"/>
        </w:rPr>
        <w:t>Tiwari</w:t>
      </w:r>
      <w:proofErr w:type="spellEnd"/>
      <w:r w:rsidRPr="00496125">
        <w:rPr>
          <w:rFonts w:asciiTheme="majorBidi" w:hAnsiTheme="majorBidi" w:cstheme="majorBidi"/>
          <w:sz w:val="24"/>
          <w:szCs w:val="24"/>
          <w:shd w:val="clear" w:color="auto" w:fill="FFFFFF"/>
        </w:rPr>
        <w:t>, A., &amp; Gonzalez, A. (2018).</w:t>
      </w:r>
      <w:proofErr w:type="gramEnd"/>
      <w:r w:rsidRPr="00496125">
        <w:rPr>
          <w:rFonts w:asciiTheme="majorBidi" w:hAnsiTheme="majorBidi" w:cstheme="majorBidi"/>
          <w:sz w:val="24"/>
          <w:szCs w:val="24"/>
          <w:shd w:val="clear" w:color="auto" w:fill="FFFFFF"/>
        </w:rPr>
        <w:t xml:space="preserve"> Biological alterations affecting risk of adult psychopathology following childhood trauma: a review of sex differences. </w:t>
      </w:r>
      <w:r w:rsidRPr="00496125">
        <w:rPr>
          <w:rFonts w:asciiTheme="majorBidi" w:hAnsiTheme="majorBidi" w:cstheme="majorBidi"/>
          <w:i/>
          <w:iCs/>
          <w:sz w:val="24"/>
          <w:szCs w:val="24"/>
          <w:shd w:val="clear" w:color="auto" w:fill="FFFFFF"/>
        </w:rPr>
        <w:t>Clinical Psychology Review</w:t>
      </w:r>
      <w:r w:rsidRPr="00496125">
        <w:rPr>
          <w:rFonts w:asciiTheme="majorBidi" w:hAnsiTheme="majorBidi" w:cstheme="majorBidi"/>
          <w:sz w:val="24"/>
          <w:szCs w:val="24"/>
          <w:shd w:val="clear" w:color="auto" w:fill="FFFFFF"/>
        </w:rPr>
        <w:t>, </w:t>
      </w:r>
      <w:r w:rsidRPr="00496125">
        <w:rPr>
          <w:rFonts w:asciiTheme="majorBidi" w:hAnsiTheme="majorBidi" w:cstheme="majorBidi"/>
          <w:i/>
          <w:iCs/>
          <w:sz w:val="24"/>
          <w:szCs w:val="24"/>
          <w:shd w:val="clear" w:color="auto" w:fill="FFFFFF"/>
        </w:rPr>
        <w:t>66</w:t>
      </w:r>
      <w:r w:rsidRPr="00496125">
        <w:rPr>
          <w:rFonts w:asciiTheme="majorBidi" w:hAnsiTheme="majorBidi" w:cstheme="majorBidi"/>
          <w:sz w:val="24"/>
          <w:szCs w:val="24"/>
          <w:shd w:val="clear" w:color="auto" w:fill="FFFFFF"/>
        </w:rPr>
        <w:t xml:space="preserve">, 69-79. </w:t>
      </w:r>
      <w:hyperlink r:id="rId22" w:history="1">
        <w:r w:rsidRPr="00496125">
          <w:rPr>
            <w:rStyle w:val="Hyperlink"/>
            <w:rFonts w:asciiTheme="majorBidi" w:hAnsiTheme="majorBidi" w:cstheme="majorBidi"/>
            <w:color w:val="auto"/>
            <w:sz w:val="24"/>
            <w:szCs w:val="24"/>
            <w:shd w:val="clear" w:color="auto" w:fill="FFFFFF"/>
          </w:rPr>
          <w:t>https://doi.org/10.1016/j.cpr.2018.01.006</w:t>
        </w:r>
      </w:hyperlink>
    </w:p>
    <w:p w:rsidR="00496125" w:rsidRPr="00496125" w:rsidRDefault="00496125" w:rsidP="00C266B9">
      <w:pPr>
        <w:spacing w:line="480" w:lineRule="auto"/>
        <w:ind w:left="785" w:hangingChars="327" w:hanging="785"/>
        <w:rPr>
          <w:rStyle w:val="Hyperlink"/>
          <w:rFonts w:asciiTheme="majorBidi" w:hAnsiTheme="majorBidi" w:cstheme="majorBidi"/>
          <w:color w:val="auto"/>
          <w:sz w:val="24"/>
          <w:szCs w:val="24"/>
          <w:shd w:val="clear" w:color="auto" w:fill="FFFFFF"/>
        </w:rPr>
      </w:pPr>
      <w:proofErr w:type="spellStart"/>
      <w:proofErr w:type="gramStart"/>
      <w:r w:rsidRPr="00496125">
        <w:rPr>
          <w:rFonts w:asciiTheme="majorBidi" w:hAnsiTheme="majorBidi" w:cstheme="majorBidi"/>
          <w:sz w:val="24"/>
          <w:szCs w:val="24"/>
          <w:shd w:val="clear" w:color="auto" w:fill="FFFFFF"/>
        </w:rPr>
        <w:t>Vaillancourt</w:t>
      </w:r>
      <w:proofErr w:type="spellEnd"/>
      <w:r w:rsidRPr="00496125">
        <w:rPr>
          <w:rFonts w:asciiTheme="majorBidi" w:hAnsiTheme="majorBidi" w:cstheme="majorBidi"/>
          <w:sz w:val="24"/>
          <w:szCs w:val="24"/>
          <w:shd w:val="clear" w:color="auto" w:fill="FFFFFF"/>
        </w:rPr>
        <w:t xml:space="preserve">‐Morel, M. P., Godbout, N., </w:t>
      </w:r>
      <w:proofErr w:type="spellStart"/>
      <w:r w:rsidRPr="00496125">
        <w:rPr>
          <w:rFonts w:asciiTheme="majorBidi" w:hAnsiTheme="majorBidi" w:cstheme="majorBidi"/>
          <w:sz w:val="24"/>
          <w:szCs w:val="24"/>
          <w:shd w:val="clear" w:color="auto" w:fill="FFFFFF"/>
        </w:rPr>
        <w:t>Sabourin</w:t>
      </w:r>
      <w:proofErr w:type="spellEnd"/>
      <w:r w:rsidRPr="00496125">
        <w:rPr>
          <w:rFonts w:asciiTheme="majorBidi" w:hAnsiTheme="majorBidi" w:cstheme="majorBidi"/>
          <w:sz w:val="24"/>
          <w:szCs w:val="24"/>
          <w:shd w:val="clear" w:color="auto" w:fill="FFFFFF"/>
        </w:rPr>
        <w:t xml:space="preserve">, S., </w:t>
      </w:r>
      <w:proofErr w:type="spellStart"/>
      <w:r w:rsidRPr="00496125">
        <w:rPr>
          <w:rFonts w:asciiTheme="majorBidi" w:hAnsiTheme="majorBidi" w:cstheme="majorBidi"/>
          <w:sz w:val="24"/>
          <w:szCs w:val="24"/>
          <w:shd w:val="clear" w:color="auto" w:fill="FFFFFF"/>
        </w:rPr>
        <w:t>Briere</w:t>
      </w:r>
      <w:proofErr w:type="spellEnd"/>
      <w:r w:rsidRPr="00496125">
        <w:rPr>
          <w:rFonts w:asciiTheme="majorBidi" w:hAnsiTheme="majorBidi" w:cstheme="majorBidi"/>
          <w:sz w:val="24"/>
          <w:szCs w:val="24"/>
          <w:shd w:val="clear" w:color="auto" w:fill="FFFFFF"/>
        </w:rPr>
        <w:t xml:space="preserve">, J., </w:t>
      </w:r>
      <w:proofErr w:type="spellStart"/>
      <w:r w:rsidRPr="00496125">
        <w:rPr>
          <w:rFonts w:asciiTheme="majorBidi" w:hAnsiTheme="majorBidi" w:cstheme="majorBidi"/>
          <w:sz w:val="24"/>
          <w:szCs w:val="24"/>
          <w:shd w:val="clear" w:color="auto" w:fill="FFFFFF"/>
        </w:rPr>
        <w:t>Lussier</w:t>
      </w:r>
      <w:proofErr w:type="spellEnd"/>
      <w:r w:rsidRPr="00496125">
        <w:rPr>
          <w:rFonts w:asciiTheme="majorBidi" w:hAnsiTheme="majorBidi" w:cstheme="majorBidi"/>
          <w:sz w:val="24"/>
          <w:szCs w:val="24"/>
          <w:shd w:val="clear" w:color="auto" w:fill="FFFFFF"/>
        </w:rPr>
        <w:t xml:space="preserve">, Y., &amp; </w:t>
      </w:r>
      <w:proofErr w:type="spellStart"/>
      <w:r w:rsidRPr="00496125">
        <w:rPr>
          <w:rFonts w:asciiTheme="majorBidi" w:hAnsiTheme="majorBidi" w:cstheme="majorBidi"/>
          <w:sz w:val="24"/>
          <w:szCs w:val="24"/>
          <w:shd w:val="clear" w:color="auto" w:fill="FFFFFF"/>
        </w:rPr>
        <w:t>Runtz</w:t>
      </w:r>
      <w:proofErr w:type="spellEnd"/>
      <w:r w:rsidRPr="00496125">
        <w:rPr>
          <w:rFonts w:asciiTheme="majorBidi" w:hAnsiTheme="majorBidi" w:cstheme="majorBidi"/>
          <w:sz w:val="24"/>
          <w:szCs w:val="24"/>
          <w:shd w:val="clear" w:color="auto" w:fill="FFFFFF"/>
        </w:rPr>
        <w:t>, M. (2016).</w:t>
      </w:r>
      <w:proofErr w:type="gramEnd"/>
      <w:r w:rsidRPr="00496125">
        <w:rPr>
          <w:rFonts w:asciiTheme="majorBidi" w:hAnsiTheme="majorBidi" w:cstheme="majorBidi"/>
          <w:sz w:val="24"/>
          <w:szCs w:val="24"/>
          <w:shd w:val="clear" w:color="auto" w:fill="FFFFFF"/>
        </w:rPr>
        <w:t xml:space="preserve"> Adult sexual outcomes of child sexual abuse vary according to relationship </w:t>
      </w:r>
      <w:r w:rsidRPr="00496125">
        <w:rPr>
          <w:rFonts w:asciiTheme="majorBidi" w:hAnsiTheme="majorBidi" w:cstheme="majorBidi"/>
          <w:sz w:val="24"/>
          <w:szCs w:val="24"/>
          <w:shd w:val="clear" w:color="auto" w:fill="FFFFFF"/>
        </w:rPr>
        <w:lastRenderedPageBreak/>
        <w:t>status. </w:t>
      </w:r>
      <w:r w:rsidRPr="00496125">
        <w:rPr>
          <w:rFonts w:asciiTheme="majorBidi" w:hAnsiTheme="majorBidi" w:cstheme="majorBidi"/>
          <w:i/>
          <w:iCs/>
          <w:sz w:val="24"/>
          <w:szCs w:val="24"/>
          <w:shd w:val="clear" w:color="auto" w:fill="FFFFFF"/>
        </w:rPr>
        <w:t>Journal of Marital and Family Therapy</w:t>
      </w:r>
      <w:r w:rsidRPr="00496125">
        <w:rPr>
          <w:rFonts w:asciiTheme="majorBidi" w:hAnsiTheme="majorBidi" w:cstheme="majorBidi"/>
          <w:sz w:val="24"/>
          <w:szCs w:val="24"/>
          <w:shd w:val="clear" w:color="auto" w:fill="FFFFFF"/>
        </w:rPr>
        <w:t>, </w:t>
      </w:r>
      <w:r w:rsidRPr="00496125">
        <w:rPr>
          <w:rFonts w:asciiTheme="majorBidi" w:hAnsiTheme="majorBidi" w:cstheme="majorBidi"/>
          <w:i/>
          <w:iCs/>
          <w:sz w:val="24"/>
          <w:szCs w:val="24"/>
          <w:shd w:val="clear" w:color="auto" w:fill="FFFFFF"/>
        </w:rPr>
        <w:t>42</w:t>
      </w:r>
      <w:r w:rsidRPr="00496125">
        <w:rPr>
          <w:rFonts w:asciiTheme="majorBidi" w:hAnsiTheme="majorBidi" w:cstheme="majorBidi"/>
          <w:sz w:val="24"/>
          <w:szCs w:val="24"/>
          <w:shd w:val="clear" w:color="auto" w:fill="FFFFFF"/>
        </w:rPr>
        <w:t xml:space="preserve">(2), 341-356. </w:t>
      </w:r>
      <w:hyperlink r:id="rId23" w:history="1">
        <w:r w:rsidRPr="00496125">
          <w:rPr>
            <w:rStyle w:val="Hyperlink"/>
            <w:rFonts w:asciiTheme="majorBidi" w:hAnsiTheme="majorBidi" w:cstheme="majorBidi"/>
            <w:color w:val="auto"/>
            <w:sz w:val="24"/>
            <w:szCs w:val="24"/>
            <w:shd w:val="clear" w:color="auto" w:fill="FFFFFF"/>
          </w:rPr>
          <w:t>https://doi.org/10.1111/jmft.12154</w:t>
        </w:r>
      </w:hyperlink>
    </w:p>
    <w:p w:rsidR="00496125" w:rsidRPr="00647F7A" w:rsidRDefault="00496125" w:rsidP="00C266B9">
      <w:pPr>
        <w:spacing w:line="480" w:lineRule="auto"/>
        <w:ind w:left="785" w:hangingChars="327" w:hanging="785"/>
        <w:rPr>
          <w:rFonts w:asciiTheme="majorBidi" w:hAnsiTheme="majorBidi" w:cstheme="majorBidi"/>
          <w:sz w:val="24"/>
          <w:szCs w:val="24"/>
          <w:shd w:val="clear" w:color="auto" w:fill="FFFFFF"/>
        </w:rPr>
      </w:pPr>
    </w:p>
    <w:p w:rsidR="00C266B9" w:rsidRPr="00DE12C3" w:rsidRDefault="00C266B9" w:rsidP="00C266B9">
      <w:pPr>
        <w:spacing w:line="480" w:lineRule="auto"/>
        <w:rPr>
          <w:rFonts w:asciiTheme="majorBidi" w:hAnsiTheme="majorBidi" w:cstheme="majorBidi"/>
          <w:b/>
          <w:bCs/>
          <w:sz w:val="24"/>
          <w:szCs w:val="24"/>
        </w:rPr>
      </w:pPr>
    </w:p>
    <w:sectPr w:rsidR="00C266B9" w:rsidRPr="00DE12C3">
      <w:head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525E" w:rsidRDefault="00AD525E" w:rsidP="00480BB1">
      <w:pPr>
        <w:spacing w:after="0" w:line="240" w:lineRule="auto"/>
      </w:pPr>
      <w:r>
        <w:separator/>
      </w:r>
    </w:p>
  </w:endnote>
  <w:endnote w:type="continuationSeparator" w:id="0">
    <w:p w:rsidR="00AD525E" w:rsidRDefault="00AD525E" w:rsidP="00480B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525E" w:rsidRDefault="00AD525E" w:rsidP="00480BB1">
      <w:pPr>
        <w:spacing w:after="0" w:line="240" w:lineRule="auto"/>
      </w:pPr>
      <w:r>
        <w:separator/>
      </w:r>
    </w:p>
  </w:footnote>
  <w:footnote w:type="continuationSeparator" w:id="0">
    <w:p w:rsidR="00AD525E" w:rsidRDefault="00AD525E" w:rsidP="00480B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7459834"/>
      <w:docPartObj>
        <w:docPartGallery w:val="Page Numbers (Top of Page)"/>
        <w:docPartUnique/>
      </w:docPartObj>
    </w:sdtPr>
    <w:sdtEndPr>
      <w:rPr>
        <w:noProof/>
      </w:rPr>
    </w:sdtEndPr>
    <w:sdtContent>
      <w:p w:rsidR="00480BB1" w:rsidRDefault="00480BB1">
        <w:pPr>
          <w:pStyle w:val="Header"/>
          <w:jc w:val="right"/>
        </w:pPr>
        <w:r>
          <w:fldChar w:fldCharType="begin"/>
        </w:r>
        <w:r>
          <w:instrText xml:space="preserve"> PAGE   \* MERGEFORMAT </w:instrText>
        </w:r>
        <w:r>
          <w:fldChar w:fldCharType="separate"/>
        </w:r>
        <w:r w:rsidR="004C5CA5">
          <w:rPr>
            <w:noProof/>
          </w:rPr>
          <w:t>10</w:t>
        </w:r>
        <w:r>
          <w:rPr>
            <w:noProof/>
          </w:rPr>
          <w:fldChar w:fldCharType="end"/>
        </w:r>
      </w:p>
    </w:sdtContent>
  </w:sdt>
  <w:p w:rsidR="00480BB1" w:rsidRDefault="00480B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1528"/>
    <w:rsid w:val="0005580D"/>
    <w:rsid w:val="00107F58"/>
    <w:rsid w:val="001B44B9"/>
    <w:rsid w:val="001F4147"/>
    <w:rsid w:val="0027404B"/>
    <w:rsid w:val="002A35D2"/>
    <w:rsid w:val="003A5CC0"/>
    <w:rsid w:val="00430308"/>
    <w:rsid w:val="00431528"/>
    <w:rsid w:val="00445C43"/>
    <w:rsid w:val="0045386B"/>
    <w:rsid w:val="00480BB1"/>
    <w:rsid w:val="0049349E"/>
    <w:rsid w:val="00496125"/>
    <w:rsid w:val="004A4B9D"/>
    <w:rsid w:val="004A6DE8"/>
    <w:rsid w:val="004B7830"/>
    <w:rsid w:val="004C5CA5"/>
    <w:rsid w:val="004C6DE7"/>
    <w:rsid w:val="004D5A80"/>
    <w:rsid w:val="005C5A08"/>
    <w:rsid w:val="006E594C"/>
    <w:rsid w:val="006F6D45"/>
    <w:rsid w:val="00720F96"/>
    <w:rsid w:val="007376B3"/>
    <w:rsid w:val="007E029F"/>
    <w:rsid w:val="007E4C24"/>
    <w:rsid w:val="007E7168"/>
    <w:rsid w:val="00830B20"/>
    <w:rsid w:val="00850482"/>
    <w:rsid w:val="008A1BF5"/>
    <w:rsid w:val="00905BE9"/>
    <w:rsid w:val="009157A2"/>
    <w:rsid w:val="00962F56"/>
    <w:rsid w:val="00966FA6"/>
    <w:rsid w:val="00A84976"/>
    <w:rsid w:val="00AD525E"/>
    <w:rsid w:val="00AE0EDA"/>
    <w:rsid w:val="00AE4F24"/>
    <w:rsid w:val="00AF4F4B"/>
    <w:rsid w:val="00B163C7"/>
    <w:rsid w:val="00B336BF"/>
    <w:rsid w:val="00B5512E"/>
    <w:rsid w:val="00B837F2"/>
    <w:rsid w:val="00B87683"/>
    <w:rsid w:val="00BB6AC3"/>
    <w:rsid w:val="00C053C2"/>
    <w:rsid w:val="00C266B9"/>
    <w:rsid w:val="00C54FE5"/>
    <w:rsid w:val="00C5635F"/>
    <w:rsid w:val="00CA7B4D"/>
    <w:rsid w:val="00CB2445"/>
    <w:rsid w:val="00CD5827"/>
    <w:rsid w:val="00D403C0"/>
    <w:rsid w:val="00D40421"/>
    <w:rsid w:val="00D51682"/>
    <w:rsid w:val="00D5248E"/>
    <w:rsid w:val="00D610D5"/>
    <w:rsid w:val="00DA45FF"/>
    <w:rsid w:val="00DE12C3"/>
    <w:rsid w:val="00E14740"/>
    <w:rsid w:val="00E3045C"/>
    <w:rsid w:val="00E30B42"/>
    <w:rsid w:val="00E4333F"/>
    <w:rsid w:val="00F2326B"/>
    <w:rsid w:val="00F624C8"/>
    <w:rsid w:val="00F767D4"/>
    <w:rsid w:val="00FB34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0B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0BB1"/>
  </w:style>
  <w:style w:type="paragraph" w:styleId="Footer">
    <w:name w:val="footer"/>
    <w:basedOn w:val="Normal"/>
    <w:link w:val="FooterChar"/>
    <w:uiPriority w:val="99"/>
    <w:unhideWhenUsed/>
    <w:rsid w:val="00480B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0BB1"/>
  </w:style>
  <w:style w:type="character" w:styleId="Hyperlink">
    <w:name w:val="Hyperlink"/>
    <w:basedOn w:val="DefaultParagraphFont"/>
    <w:uiPriority w:val="99"/>
    <w:unhideWhenUsed/>
    <w:rsid w:val="00C266B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0B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0BB1"/>
  </w:style>
  <w:style w:type="paragraph" w:styleId="Footer">
    <w:name w:val="footer"/>
    <w:basedOn w:val="Normal"/>
    <w:link w:val="FooterChar"/>
    <w:uiPriority w:val="99"/>
    <w:unhideWhenUsed/>
    <w:rsid w:val="00480B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0BB1"/>
  </w:style>
  <w:style w:type="character" w:styleId="Hyperlink">
    <w:name w:val="Hyperlink"/>
    <w:basedOn w:val="DefaultParagraphFont"/>
    <w:uiPriority w:val="99"/>
    <w:unhideWhenUsed/>
    <w:rsid w:val="00C266B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43545-024-00852-6" TargetMode="External"/><Relationship Id="rId13" Type="http://schemas.openxmlformats.org/officeDocument/2006/relationships/hyperlink" Target="https://www.acog.org/-/media/project/acog/acogorg/clinical/files/committee-opinion/articles/2011/08/adult-manifestations-of-childhood-sexual-abuse.pdf?rev=39596fee27a94f909373738e981c8c05&amp;hash=1EF3C0D6FC3E9CAE1ADFC3232B0989BE" TargetMode="External"/><Relationship Id="rId18" Type="http://schemas.openxmlformats.org/officeDocument/2006/relationships/hyperlink" Target="https://doi.org/10.1186/s40352-017-0050-5"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doi.org/10.1177/1077559518785779" TargetMode="External"/><Relationship Id="rId7" Type="http://schemas.openxmlformats.org/officeDocument/2006/relationships/hyperlink" Target="https://doi.org/10.1080/0092623X.2023.2237510" TargetMode="External"/><Relationship Id="rId12" Type="http://schemas.openxmlformats.org/officeDocument/2006/relationships/hyperlink" Target="https://doi.org/10.1186/1753-2000-7-22" TargetMode="External"/><Relationship Id="rId17" Type="http://schemas.openxmlformats.org/officeDocument/2006/relationships/hyperlink" Target="https://doi.org/10.1017/s0033291723002969" TargetMode="External"/><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s://doi.org/10.1016%2FS2215-0366(19)30286-X" TargetMode="External"/><Relationship Id="rId20" Type="http://schemas.openxmlformats.org/officeDocument/2006/relationships/hyperlink" Target="https://doi.org/10.1016/j.avb.2018.10.007"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doi.org/10.5455%2Fapd.111825"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doi.org/10.1136%2Ftsaco-2021-000815" TargetMode="External"/><Relationship Id="rId23" Type="http://schemas.openxmlformats.org/officeDocument/2006/relationships/hyperlink" Target="https://doi.org/10.1111/jmft.12154" TargetMode="External"/><Relationship Id="rId10" Type="http://schemas.openxmlformats.org/officeDocument/2006/relationships/hyperlink" Target="https://doi.org/10.1177/1541204020927075" TargetMode="External"/><Relationship Id="rId19" Type="http://schemas.openxmlformats.org/officeDocument/2006/relationships/hyperlink" Target="https://vc.bridgew.edu/cgi/viewcontent.cgi?article=3277&amp;context=jiws" TargetMode="External"/><Relationship Id="rId4" Type="http://schemas.openxmlformats.org/officeDocument/2006/relationships/webSettings" Target="webSettings.xml"/><Relationship Id="rId9" Type="http://schemas.openxmlformats.org/officeDocument/2006/relationships/hyperlink" Target="https://doi.org/10.3390/socsci13040189" TargetMode="External"/><Relationship Id="rId14" Type="http://schemas.openxmlformats.org/officeDocument/2006/relationships/hyperlink" Target="https://doi.org/10.1016/j.jsxm.2020.03.014" TargetMode="External"/><Relationship Id="rId22" Type="http://schemas.openxmlformats.org/officeDocument/2006/relationships/hyperlink" Target="https://doi.org/10.1016/j.cpr.2018.0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242</TotalTime>
  <Pages>15</Pages>
  <Words>3539</Words>
  <Characters>20176</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74</cp:revision>
  <dcterms:created xsi:type="dcterms:W3CDTF">2024-10-15T06:29:00Z</dcterms:created>
  <dcterms:modified xsi:type="dcterms:W3CDTF">2024-12-04T14:40:00Z</dcterms:modified>
</cp:coreProperties>
</file>