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6D17" w:rsidRDefault="00366D17" w:rsidP="00874D18">
      <w:pPr>
        <w:spacing w:line="480" w:lineRule="auto"/>
        <w:jc w:val="center"/>
        <w:rPr>
          <w:b/>
          <w:bCs/>
          <w:sz w:val="24"/>
          <w:szCs w:val="24"/>
        </w:rPr>
      </w:pPr>
    </w:p>
    <w:p w:rsidR="00366D17" w:rsidRDefault="00366D17" w:rsidP="00874D18">
      <w:pPr>
        <w:spacing w:line="480" w:lineRule="auto"/>
        <w:jc w:val="center"/>
        <w:rPr>
          <w:b/>
          <w:bCs/>
          <w:sz w:val="24"/>
          <w:szCs w:val="24"/>
        </w:rPr>
      </w:pPr>
    </w:p>
    <w:p w:rsidR="00366D17" w:rsidRDefault="00366D17" w:rsidP="00874D18">
      <w:pPr>
        <w:spacing w:line="480" w:lineRule="auto"/>
        <w:jc w:val="center"/>
        <w:rPr>
          <w:b/>
          <w:bCs/>
          <w:sz w:val="24"/>
          <w:szCs w:val="24"/>
        </w:rPr>
      </w:pPr>
    </w:p>
    <w:p w:rsidR="00366D17" w:rsidRPr="00366D17" w:rsidRDefault="00366D17" w:rsidP="00366D17">
      <w:pPr>
        <w:spacing w:line="480" w:lineRule="auto"/>
        <w:jc w:val="center"/>
        <w:rPr>
          <w:b/>
          <w:bCs/>
          <w:sz w:val="24"/>
          <w:szCs w:val="24"/>
        </w:rPr>
      </w:pPr>
      <w:r w:rsidRPr="00366D17">
        <w:rPr>
          <w:b/>
          <w:bCs/>
          <w:sz w:val="24"/>
          <w:szCs w:val="24"/>
        </w:rPr>
        <w:t xml:space="preserve">Case 2 (Mr. </w:t>
      </w:r>
      <w:proofErr w:type="spellStart"/>
      <w:r w:rsidRPr="00366D17">
        <w:rPr>
          <w:b/>
          <w:bCs/>
          <w:sz w:val="24"/>
          <w:szCs w:val="24"/>
        </w:rPr>
        <w:t>Annet</w:t>
      </w:r>
      <w:proofErr w:type="spellEnd"/>
      <w:r w:rsidRPr="00366D17">
        <w:rPr>
          <w:b/>
          <w:bCs/>
          <w:sz w:val="24"/>
          <w:szCs w:val="24"/>
        </w:rPr>
        <w:t>))</w:t>
      </w:r>
    </w:p>
    <w:p w:rsidR="00366D17" w:rsidRDefault="00366D17" w:rsidP="00366D17">
      <w:pPr>
        <w:spacing w:line="480" w:lineRule="auto"/>
        <w:jc w:val="center"/>
        <w:rPr>
          <w:b/>
          <w:bCs/>
          <w:sz w:val="24"/>
          <w:szCs w:val="24"/>
        </w:rPr>
      </w:pPr>
    </w:p>
    <w:p w:rsidR="00366D17" w:rsidRPr="00366D17" w:rsidRDefault="00366D17" w:rsidP="00366D17">
      <w:pPr>
        <w:spacing w:line="480" w:lineRule="auto"/>
        <w:jc w:val="center"/>
        <w:rPr>
          <w:b/>
          <w:bCs/>
          <w:sz w:val="24"/>
          <w:szCs w:val="24"/>
        </w:rPr>
      </w:pPr>
    </w:p>
    <w:p w:rsidR="00366D17" w:rsidRPr="00366D17" w:rsidRDefault="00366D17" w:rsidP="00366D17">
      <w:pPr>
        <w:spacing w:line="480" w:lineRule="auto"/>
        <w:jc w:val="center"/>
        <w:rPr>
          <w:b/>
          <w:bCs/>
          <w:sz w:val="24"/>
          <w:szCs w:val="24"/>
        </w:rPr>
      </w:pPr>
      <w:r w:rsidRPr="00366D17">
        <w:rPr>
          <w:b/>
          <w:bCs/>
          <w:sz w:val="24"/>
          <w:szCs w:val="24"/>
        </w:rPr>
        <w:t xml:space="preserve">Name of Student </w:t>
      </w:r>
    </w:p>
    <w:p w:rsidR="00366D17" w:rsidRPr="00366D17" w:rsidRDefault="00366D17" w:rsidP="00366D17">
      <w:pPr>
        <w:spacing w:line="480" w:lineRule="auto"/>
        <w:jc w:val="center"/>
        <w:rPr>
          <w:b/>
          <w:bCs/>
          <w:sz w:val="24"/>
          <w:szCs w:val="24"/>
        </w:rPr>
      </w:pPr>
      <w:r w:rsidRPr="00366D17">
        <w:rPr>
          <w:b/>
          <w:bCs/>
          <w:sz w:val="24"/>
          <w:szCs w:val="24"/>
        </w:rPr>
        <w:t xml:space="preserve">Affiliation </w:t>
      </w:r>
    </w:p>
    <w:p w:rsidR="00366D17" w:rsidRPr="00366D17" w:rsidRDefault="00366D17" w:rsidP="00366D17">
      <w:pPr>
        <w:spacing w:line="480" w:lineRule="auto"/>
        <w:jc w:val="center"/>
        <w:rPr>
          <w:b/>
          <w:bCs/>
          <w:sz w:val="24"/>
          <w:szCs w:val="24"/>
        </w:rPr>
      </w:pPr>
      <w:r w:rsidRPr="00366D17">
        <w:rPr>
          <w:b/>
          <w:bCs/>
          <w:sz w:val="24"/>
          <w:szCs w:val="24"/>
        </w:rPr>
        <w:t>Course name</w:t>
      </w:r>
    </w:p>
    <w:p w:rsidR="00366D17" w:rsidRPr="00366D17" w:rsidRDefault="00366D17" w:rsidP="00366D17">
      <w:pPr>
        <w:spacing w:line="480" w:lineRule="auto"/>
        <w:jc w:val="center"/>
        <w:rPr>
          <w:b/>
          <w:bCs/>
          <w:sz w:val="24"/>
          <w:szCs w:val="24"/>
        </w:rPr>
      </w:pPr>
      <w:r w:rsidRPr="00366D17">
        <w:rPr>
          <w:b/>
          <w:bCs/>
          <w:sz w:val="24"/>
          <w:szCs w:val="24"/>
        </w:rPr>
        <w:t xml:space="preserve">Instructor name </w:t>
      </w:r>
    </w:p>
    <w:p w:rsidR="00366D17" w:rsidRDefault="00366D17" w:rsidP="00366D17">
      <w:pPr>
        <w:spacing w:line="480" w:lineRule="auto"/>
        <w:jc w:val="center"/>
        <w:rPr>
          <w:b/>
          <w:bCs/>
          <w:sz w:val="24"/>
          <w:szCs w:val="24"/>
        </w:rPr>
      </w:pPr>
      <w:r w:rsidRPr="00366D17">
        <w:rPr>
          <w:b/>
          <w:bCs/>
          <w:sz w:val="24"/>
          <w:szCs w:val="24"/>
        </w:rPr>
        <w:t>Due Date</w:t>
      </w:r>
    </w:p>
    <w:p w:rsidR="00366D17" w:rsidRDefault="00366D17" w:rsidP="00874D18">
      <w:pPr>
        <w:spacing w:line="480" w:lineRule="auto"/>
        <w:jc w:val="center"/>
        <w:rPr>
          <w:b/>
          <w:bCs/>
          <w:sz w:val="24"/>
          <w:szCs w:val="24"/>
        </w:rPr>
      </w:pPr>
    </w:p>
    <w:p w:rsidR="00366D17" w:rsidRDefault="00366D17" w:rsidP="00874D18">
      <w:pPr>
        <w:spacing w:line="480" w:lineRule="auto"/>
        <w:jc w:val="center"/>
        <w:rPr>
          <w:b/>
          <w:bCs/>
          <w:sz w:val="24"/>
          <w:szCs w:val="24"/>
        </w:rPr>
      </w:pPr>
    </w:p>
    <w:p w:rsidR="00366D17" w:rsidRDefault="00366D17" w:rsidP="00874D18">
      <w:pPr>
        <w:spacing w:line="480" w:lineRule="auto"/>
        <w:jc w:val="center"/>
        <w:rPr>
          <w:b/>
          <w:bCs/>
          <w:sz w:val="24"/>
          <w:szCs w:val="24"/>
        </w:rPr>
      </w:pPr>
    </w:p>
    <w:p w:rsidR="00366D17" w:rsidRDefault="00366D17" w:rsidP="00874D18">
      <w:pPr>
        <w:spacing w:line="480" w:lineRule="auto"/>
        <w:jc w:val="center"/>
        <w:rPr>
          <w:b/>
          <w:bCs/>
          <w:sz w:val="24"/>
          <w:szCs w:val="24"/>
        </w:rPr>
      </w:pPr>
    </w:p>
    <w:p w:rsidR="00366D17" w:rsidRDefault="00366D17" w:rsidP="00874D18">
      <w:pPr>
        <w:spacing w:line="480" w:lineRule="auto"/>
        <w:jc w:val="center"/>
        <w:rPr>
          <w:b/>
          <w:bCs/>
          <w:sz w:val="24"/>
          <w:szCs w:val="24"/>
        </w:rPr>
      </w:pPr>
    </w:p>
    <w:p w:rsidR="00366D17" w:rsidRDefault="00366D17" w:rsidP="00874D18">
      <w:pPr>
        <w:spacing w:line="480" w:lineRule="auto"/>
        <w:jc w:val="center"/>
        <w:rPr>
          <w:b/>
          <w:bCs/>
          <w:sz w:val="24"/>
          <w:szCs w:val="24"/>
        </w:rPr>
      </w:pPr>
    </w:p>
    <w:p w:rsidR="00874D18" w:rsidRDefault="00874D18" w:rsidP="00874D18">
      <w:pPr>
        <w:spacing w:line="480" w:lineRule="auto"/>
        <w:jc w:val="center"/>
        <w:rPr>
          <w:b/>
          <w:bCs/>
          <w:sz w:val="24"/>
          <w:szCs w:val="24"/>
        </w:rPr>
      </w:pPr>
      <w:r>
        <w:rPr>
          <w:b/>
          <w:bCs/>
          <w:sz w:val="24"/>
          <w:szCs w:val="24"/>
        </w:rPr>
        <w:lastRenderedPageBreak/>
        <w:t>Introduction</w:t>
      </w:r>
    </w:p>
    <w:p w:rsidR="00874D18" w:rsidRPr="00874D18" w:rsidRDefault="00874D18" w:rsidP="000878EA">
      <w:pPr>
        <w:spacing w:line="480" w:lineRule="auto"/>
        <w:ind w:firstLine="720"/>
        <w:rPr>
          <w:sz w:val="24"/>
          <w:szCs w:val="24"/>
        </w:rPr>
      </w:pPr>
      <w:r w:rsidRPr="00874D18">
        <w:rPr>
          <w:sz w:val="24"/>
          <w:szCs w:val="24"/>
        </w:rPr>
        <w:t xml:space="preserve">The case study informs that Mr. </w:t>
      </w:r>
      <w:proofErr w:type="spellStart"/>
      <w:r w:rsidRPr="00874D18">
        <w:rPr>
          <w:sz w:val="24"/>
          <w:szCs w:val="24"/>
        </w:rPr>
        <w:t>Annet</w:t>
      </w:r>
      <w:proofErr w:type="spellEnd"/>
      <w:r w:rsidRPr="00874D18">
        <w:rPr>
          <w:sz w:val="24"/>
          <w:szCs w:val="24"/>
        </w:rPr>
        <w:t xml:space="preserve"> was admitted to ED in acute respiratory distress. His daughter has provided her care at home for several years. Mr. </w:t>
      </w:r>
      <w:proofErr w:type="spellStart"/>
      <w:r w:rsidRPr="00874D18">
        <w:rPr>
          <w:sz w:val="24"/>
          <w:szCs w:val="24"/>
        </w:rPr>
        <w:t>Annet</w:t>
      </w:r>
      <w:proofErr w:type="spellEnd"/>
      <w:r w:rsidRPr="00874D18">
        <w:rPr>
          <w:sz w:val="24"/>
          <w:szCs w:val="24"/>
        </w:rPr>
        <w:t xml:space="preserve"> has been suffering from Alzheimer's disease and her daughter is the substitute decision-maker. Mr. </w:t>
      </w:r>
      <w:proofErr w:type="spellStart"/>
      <w:r w:rsidRPr="00874D18">
        <w:rPr>
          <w:sz w:val="24"/>
          <w:szCs w:val="24"/>
        </w:rPr>
        <w:t>Annet</w:t>
      </w:r>
      <w:proofErr w:type="spellEnd"/>
      <w:r w:rsidRPr="00874D18">
        <w:rPr>
          <w:sz w:val="24"/>
          <w:szCs w:val="24"/>
        </w:rPr>
        <w:t xml:space="preserve"> has bruises and sores on his body</w:t>
      </w:r>
      <w:proofErr w:type="gramStart"/>
      <w:r w:rsidRPr="00874D18">
        <w:rPr>
          <w:sz w:val="24"/>
          <w:szCs w:val="24"/>
        </w:rPr>
        <w:t>,  pneumonia</w:t>
      </w:r>
      <w:proofErr w:type="gramEnd"/>
      <w:r w:rsidRPr="00874D18">
        <w:rPr>
          <w:sz w:val="24"/>
          <w:szCs w:val="24"/>
        </w:rPr>
        <w:t xml:space="preserve">, a fractured left clavicle, and 2 fractured ribs. The daughter of Mr. </w:t>
      </w:r>
      <w:proofErr w:type="spellStart"/>
      <w:r w:rsidRPr="00874D18">
        <w:rPr>
          <w:sz w:val="24"/>
          <w:szCs w:val="24"/>
        </w:rPr>
        <w:t>Annet</w:t>
      </w:r>
      <w:proofErr w:type="spellEnd"/>
      <w:r w:rsidRPr="00874D18">
        <w:rPr>
          <w:sz w:val="24"/>
          <w:szCs w:val="24"/>
        </w:rPr>
        <w:t xml:space="preserve"> is not cooperating and threatens the team with lawsuits. However, the charge nurse believes that Mr. </w:t>
      </w:r>
      <w:proofErr w:type="spellStart"/>
      <w:r w:rsidRPr="00874D18">
        <w:rPr>
          <w:sz w:val="24"/>
          <w:szCs w:val="24"/>
        </w:rPr>
        <w:t>Annet</w:t>
      </w:r>
      <w:proofErr w:type="spellEnd"/>
      <w:r w:rsidRPr="00874D18">
        <w:rPr>
          <w:sz w:val="24"/>
          <w:szCs w:val="24"/>
        </w:rPr>
        <w:t xml:space="preserve"> has been abused. Thus, this paper seeks to analyze the case of Mr. </w:t>
      </w:r>
      <w:proofErr w:type="spellStart"/>
      <w:r w:rsidRPr="00874D18">
        <w:rPr>
          <w:sz w:val="24"/>
          <w:szCs w:val="24"/>
        </w:rPr>
        <w:t>Annet</w:t>
      </w:r>
      <w:proofErr w:type="spellEnd"/>
      <w:r w:rsidRPr="00874D18">
        <w:rPr>
          <w:sz w:val="24"/>
          <w:szCs w:val="24"/>
        </w:rPr>
        <w:t xml:space="preserve"> through the lens of ethical principles and two ethical theoretic</w:t>
      </w:r>
      <w:r w:rsidR="00603834">
        <w:rPr>
          <w:sz w:val="24"/>
          <w:szCs w:val="24"/>
        </w:rPr>
        <w:t>al perspectives (</w:t>
      </w:r>
      <w:proofErr w:type="spellStart"/>
      <w:r w:rsidR="00603834">
        <w:rPr>
          <w:sz w:val="24"/>
          <w:szCs w:val="24"/>
        </w:rPr>
        <w:t>Dentology</w:t>
      </w:r>
      <w:proofErr w:type="spellEnd"/>
      <w:r w:rsidR="00603834">
        <w:rPr>
          <w:sz w:val="24"/>
          <w:szCs w:val="24"/>
        </w:rPr>
        <w:t xml:space="preserve"> and </w:t>
      </w:r>
      <w:r w:rsidRPr="00874D18">
        <w:rPr>
          <w:sz w:val="24"/>
          <w:szCs w:val="24"/>
        </w:rPr>
        <w:t>Consequentialism). CNO documents are reviewed and the be</w:t>
      </w:r>
      <w:r w:rsidR="000878EA">
        <w:rPr>
          <w:sz w:val="24"/>
          <w:szCs w:val="24"/>
        </w:rPr>
        <w:t xml:space="preserve">st course of action is provided. </w:t>
      </w:r>
    </w:p>
    <w:p w:rsidR="00874D18" w:rsidRPr="00874D18" w:rsidRDefault="00874D18" w:rsidP="00874D18">
      <w:pPr>
        <w:spacing w:line="480" w:lineRule="auto"/>
        <w:jc w:val="center"/>
        <w:rPr>
          <w:b/>
          <w:bCs/>
          <w:sz w:val="24"/>
          <w:szCs w:val="24"/>
        </w:rPr>
      </w:pPr>
      <w:r>
        <w:rPr>
          <w:b/>
          <w:bCs/>
          <w:sz w:val="24"/>
          <w:szCs w:val="24"/>
        </w:rPr>
        <w:t>Discussion</w:t>
      </w:r>
    </w:p>
    <w:p w:rsidR="00874D18" w:rsidRPr="00874D18" w:rsidRDefault="00874D18" w:rsidP="00874D18">
      <w:pPr>
        <w:spacing w:line="480" w:lineRule="auto"/>
        <w:rPr>
          <w:b/>
          <w:bCs/>
          <w:sz w:val="24"/>
          <w:szCs w:val="24"/>
        </w:rPr>
      </w:pPr>
      <w:r w:rsidRPr="00874D18">
        <w:rPr>
          <w:b/>
          <w:bCs/>
          <w:sz w:val="24"/>
          <w:szCs w:val="24"/>
        </w:rPr>
        <w:t xml:space="preserve">Main Issue </w:t>
      </w:r>
    </w:p>
    <w:p w:rsidR="00874D18" w:rsidRPr="00874D18" w:rsidRDefault="00874D18" w:rsidP="00874D18">
      <w:pPr>
        <w:spacing w:line="480" w:lineRule="auto"/>
        <w:ind w:firstLine="720"/>
        <w:rPr>
          <w:sz w:val="24"/>
          <w:szCs w:val="24"/>
        </w:rPr>
      </w:pPr>
      <w:r w:rsidRPr="00874D18">
        <w:rPr>
          <w:sz w:val="24"/>
          <w:szCs w:val="24"/>
        </w:rPr>
        <w:t xml:space="preserve">The case informs that his daughter seeks aggressive intervention and wants his father to be put on a ventilator otherwise she will take legal action, however, the charge nurse believes that police must be called to inform him about the abuse of Mr. </w:t>
      </w:r>
      <w:proofErr w:type="spellStart"/>
      <w:r w:rsidRPr="00874D18">
        <w:rPr>
          <w:sz w:val="24"/>
          <w:szCs w:val="24"/>
        </w:rPr>
        <w:t>Annet</w:t>
      </w:r>
      <w:proofErr w:type="spellEnd"/>
      <w:r w:rsidRPr="00874D18">
        <w:rPr>
          <w:sz w:val="24"/>
          <w:szCs w:val="24"/>
        </w:rPr>
        <w:t xml:space="preserve">. The daughter of Mr. </w:t>
      </w:r>
      <w:proofErr w:type="spellStart"/>
      <w:r w:rsidRPr="00874D18">
        <w:rPr>
          <w:sz w:val="24"/>
          <w:szCs w:val="24"/>
        </w:rPr>
        <w:t>Annet</w:t>
      </w:r>
      <w:proofErr w:type="spellEnd"/>
      <w:r w:rsidRPr="00874D18">
        <w:rPr>
          <w:sz w:val="24"/>
          <w:szCs w:val="24"/>
        </w:rPr>
        <w:t xml:space="preserve"> might be the potential abuser. However, the healthcare team does not appreciate this idea and desires to avoid any legal repercussions.</w:t>
      </w:r>
    </w:p>
    <w:p w:rsidR="00874D18" w:rsidRPr="00874D18" w:rsidRDefault="00874D18" w:rsidP="00874D18">
      <w:pPr>
        <w:spacing w:line="480" w:lineRule="auto"/>
        <w:rPr>
          <w:b/>
          <w:bCs/>
          <w:sz w:val="24"/>
          <w:szCs w:val="24"/>
        </w:rPr>
      </w:pPr>
      <w:r w:rsidRPr="00874D18">
        <w:rPr>
          <w:b/>
          <w:bCs/>
          <w:sz w:val="24"/>
          <w:szCs w:val="24"/>
        </w:rPr>
        <w:t>Ethical Principles and Ethical Theories</w:t>
      </w:r>
    </w:p>
    <w:p w:rsidR="00874D18" w:rsidRDefault="00874D18" w:rsidP="00874D18">
      <w:pPr>
        <w:spacing w:line="480" w:lineRule="auto"/>
        <w:ind w:firstLine="720"/>
        <w:rPr>
          <w:sz w:val="24"/>
          <w:szCs w:val="24"/>
        </w:rPr>
      </w:pPr>
      <w:r w:rsidRPr="00874D18">
        <w:rPr>
          <w:sz w:val="24"/>
          <w:szCs w:val="24"/>
        </w:rPr>
        <w:t xml:space="preserve">The analysis of the case study informs that the ethical principles that are relevant to the case include autonomy, beneficence, non-maleficence, and justice (Haddad and Geiger, 2019). </w:t>
      </w:r>
      <w:r w:rsidRPr="00874D18">
        <w:rPr>
          <w:sz w:val="24"/>
          <w:szCs w:val="24"/>
        </w:rPr>
        <w:lastRenderedPageBreak/>
        <w:t>The autonomy principle promotes the rights of the patients and encourages their participation in decision-making. The beneficence principle emphasizes acting in the best interest of the patients. The non-maleficence principle emphasizes not harming patients and the justice principle emphasizes equitable distribution of healthcare resources (Haddad and Geiger, 2019). In the context of autonomy, the wish of a daughter (Sonja, substitute decision maker) must be followed. In the context of beneficence, the concerns of the charge nurse seem appropriate. Similarly, the effectiveness of aggressive interventions is also in question. In the context of non-maleficence, the healthcare team is analyzing the benefits and risks of different interventions. In the context of justice, charge nurses seek to report elder abuse.</w:t>
      </w:r>
    </w:p>
    <w:p w:rsidR="00874D18" w:rsidRPr="00874D18" w:rsidRDefault="00874D18" w:rsidP="00603834">
      <w:pPr>
        <w:spacing w:line="480" w:lineRule="auto"/>
        <w:ind w:firstLine="720"/>
        <w:rPr>
          <w:sz w:val="24"/>
          <w:szCs w:val="24"/>
        </w:rPr>
      </w:pPr>
      <w:r w:rsidRPr="00874D18">
        <w:rPr>
          <w:sz w:val="24"/>
          <w:szCs w:val="24"/>
        </w:rPr>
        <w:t xml:space="preserve">The two theories that are relevant to the case of </w:t>
      </w:r>
      <w:proofErr w:type="spellStart"/>
      <w:r w:rsidRPr="00874D18">
        <w:rPr>
          <w:sz w:val="24"/>
          <w:szCs w:val="24"/>
        </w:rPr>
        <w:t>Annet</w:t>
      </w:r>
      <w:proofErr w:type="spellEnd"/>
      <w:r w:rsidRPr="00874D18">
        <w:rPr>
          <w:sz w:val="24"/>
          <w:szCs w:val="24"/>
        </w:rPr>
        <w:t xml:space="preserve"> are </w:t>
      </w:r>
      <w:proofErr w:type="spellStart"/>
      <w:r w:rsidRPr="00874D18">
        <w:rPr>
          <w:sz w:val="24"/>
          <w:szCs w:val="24"/>
        </w:rPr>
        <w:t>Dentology</w:t>
      </w:r>
      <w:proofErr w:type="spellEnd"/>
      <w:r w:rsidRPr="00874D18">
        <w:rPr>
          <w:sz w:val="24"/>
          <w:szCs w:val="24"/>
        </w:rPr>
        <w:t xml:space="preserve"> and Consequentialism. According to the study by </w:t>
      </w:r>
      <w:proofErr w:type="spellStart"/>
      <w:r w:rsidRPr="00874D18">
        <w:rPr>
          <w:sz w:val="24"/>
          <w:szCs w:val="24"/>
        </w:rPr>
        <w:t>Chukwuneke</w:t>
      </w:r>
      <w:proofErr w:type="spellEnd"/>
      <w:r w:rsidRPr="00874D18">
        <w:rPr>
          <w:sz w:val="24"/>
          <w:szCs w:val="24"/>
        </w:rPr>
        <w:t xml:space="preserve"> and </w:t>
      </w:r>
      <w:proofErr w:type="spellStart"/>
      <w:r w:rsidRPr="00874D18">
        <w:rPr>
          <w:sz w:val="24"/>
          <w:szCs w:val="24"/>
        </w:rPr>
        <w:t>Ezenwugo</w:t>
      </w:r>
      <w:proofErr w:type="spellEnd"/>
      <w:r w:rsidRPr="00874D18">
        <w:rPr>
          <w:sz w:val="24"/>
          <w:szCs w:val="24"/>
        </w:rPr>
        <w:t xml:space="preserve"> (2022), deontology theory informs that actions of individuals are ethical or not rather than the consequences of those actions. Individuals must adhere to moral duties and principles of ethics. However, according to the Consequentialism perspective, individuals must focus on the outcomes of their actions. </w:t>
      </w:r>
      <w:r w:rsidR="00603834">
        <w:rPr>
          <w:sz w:val="24"/>
          <w:szCs w:val="24"/>
        </w:rPr>
        <w:t>If</w:t>
      </w:r>
      <w:bookmarkStart w:id="0" w:name="_GoBack"/>
      <w:bookmarkEnd w:id="0"/>
      <w:r w:rsidRPr="00874D18">
        <w:rPr>
          <w:sz w:val="24"/>
          <w:szCs w:val="24"/>
        </w:rPr>
        <w:t xml:space="preserve"> the outcomes are beneficial then the actions of the individuals are ethically justified (</w:t>
      </w:r>
      <w:proofErr w:type="spellStart"/>
      <w:r w:rsidRPr="00874D18">
        <w:rPr>
          <w:sz w:val="24"/>
          <w:szCs w:val="24"/>
        </w:rPr>
        <w:t>Chukwuneke</w:t>
      </w:r>
      <w:proofErr w:type="spellEnd"/>
      <w:r w:rsidRPr="00874D18">
        <w:rPr>
          <w:sz w:val="24"/>
          <w:szCs w:val="24"/>
        </w:rPr>
        <w:t xml:space="preserve"> and </w:t>
      </w:r>
      <w:proofErr w:type="spellStart"/>
      <w:r w:rsidRPr="00874D18">
        <w:rPr>
          <w:sz w:val="24"/>
          <w:szCs w:val="24"/>
        </w:rPr>
        <w:t>Ezenwugo</w:t>
      </w:r>
      <w:proofErr w:type="spellEnd"/>
      <w:r w:rsidRPr="00874D18">
        <w:rPr>
          <w:sz w:val="24"/>
          <w:szCs w:val="24"/>
        </w:rPr>
        <w:t xml:space="preserve">, 2022). Through the lens of ideology, the charge nurse must report elder </w:t>
      </w:r>
      <w:proofErr w:type="gramStart"/>
      <w:r w:rsidRPr="00874D18">
        <w:rPr>
          <w:sz w:val="24"/>
          <w:szCs w:val="24"/>
        </w:rPr>
        <w:t>abuse,</w:t>
      </w:r>
      <w:proofErr w:type="gramEnd"/>
      <w:r w:rsidRPr="00874D18">
        <w:rPr>
          <w:sz w:val="24"/>
          <w:szCs w:val="24"/>
        </w:rPr>
        <w:t xml:space="preserve"> however, through the lens of consequentialism, the charge nurse must follow the healthcare team.</w:t>
      </w:r>
    </w:p>
    <w:p w:rsidR="00183A3C" w:rsidRDefault="00183A3C" w:rsidP="00183A3C">
      <w:pPr>
        <w:spacing w:line="480" w:lineRule="auto"/>
        <w:rPr>
          <w:b/>
          <w:bCs/>
          <w:sz w:val="24"/>
          <w:szCs w:val="24"/>
        </w:rPr>
      </w:pPr>
      <w:r w:rsidRPr="00183A3C">
        <w:rPr>
          <w:b/>
          <w:bCs/>
          <w:sz w:val="24"/>
          <w:szCs w:val="24"/>
        </w:rPr>
        <w:t>CNO Values and Legislation</w:t>
      </w:r>
    </w:p>
    <w:p w:rsidR="00976994" w:rsidRPr="00976994" w:rsidRDefault="00976994" w:rsidP="00976994">
      <w:pPr>
        <w:spacing w:line="480" w:lineRule="auto"/>
        <w:ind w:firstLine="720"/>
        <w:rPr>
          <w:sz w:val="24"/>
          <w:szCs w:val="24"/>
        </w:rPr>
      </w:pPr>
      <w:r w:rsidRPr="00976994">
        <w:rPr>
          <w:sz w:val="24"/>
          <w:szCs w:val="24"/>
        </w:rPr>
        <w:t xml:space="preserve">According to the CNO document, "Ethics" by the College of Nurses of Ontario (2019), the CNO values that are most relevant to the case study include collaboration, ethical practice, </w:t>
      </w:r>
      <w:r w:rsidRPr="00976994">
        <w:rPr>
          <w:sz w:val="24"/>
          <w:szCs w:val="24"/>
        </w:rPr>
        <w:lastRenderedPageBreak/>
        <w:t xml:space="preserve">professionalism, commitment, and client-centered care. Healthcare providers must uphold professional standards in their practice and professionalism should not be compromised in ethical dilemmas. Similarly, the practices and actions of the healthcare providers must promote the well-being of the patients, and the treatment-related decisions must be in the best interest of the patients. Similarly, healthcare professionals must collaborate to provide quality care to patients and achieve positive health outcomes (College of Nurses of Ontario, 2019). Similarly, the legislation that is most relevant to the case of </w:t>
      </w:r>
      <w:proofErr w:type="spellStart"/>
      <w:r w:rsidRPr="00976994">
        <w:rPr>
          <w:sz w:val="24"/>
          <w:szCs w:val="24"/>
        </w:rPr>
        <w:t>Annet</w:t>
      </w:r>
      <w:proofErr w:type="spellEnd"/>
      <w:r w:rsidRPr="00976994">
        <w:rPr>
          <w:sz w:val="24"/>
          <w:szCs w:val="24"/>
        </w:rPr>
        <w:t xml:space="preserve"> is the Retirement Homes Act 2010. This legislation emphasizes informing any elder abuse and protects elder individuals from all kinds of harm (Ontario, 2024). This legislation is relevant to the case of </w:t>
      </w:r>
      <w:proofErr w:type="spellStart"/>
      <w:r w:rsidRPr="00976994">
        <w:rPr>
          <w:sz w:val="24"/>
          <w:szCs w:val="24"/>
        </w:rPr>
        <w:t>Annet</w:t>
      </w:r>
      <w:proofErr w:type="spellEnd"/>
      <w:r w:rsidRPr="00976994">
        <w:rPr>
          <w:sz w:val="24"/>
          <w:szCs w:val="24"/>
        </w:rPr>
        <w:t xml:space="preserve"> because Mr. </w:t>
      </w:r>
      <w:proofErr w:type="spellStart"/>
      <w:r w:rsidRPr="00976994">
        <w:rPr>
          <w:sz w:val="24"/>
          <w:szCs w:val="24"/>
        </w:rPr>
        <w:t>Annet</w:t>
      </w:r>
      <w:proofErr w:type="spellEnd"/>
      <w:r w:rsidRPr="00976994">
        <w:rPr>
          <w:sz w:val="24"/>
          <w:szCs w:val="24"/>
        </w:rPr>
        <w:t xml:space="preserve"> seems to be the victim of elder abuse.</w:t>
      </w:r>
    </w:p>
    <w:p w:rsidR="00874D18" w:rsidRDefault="006B5B55" w:rsidP="00183A3C">
      <w:pPr>
        <w:spacing w:line="480" w:lineRule="auto"/>
        <w:rPr>
          <w:b/>
          <w:bCs/>
          <w:sz w:val="24"/>
          <w:szCs w:val="24"/>
        </w:rPr>
      </w:pPr>
      <w:r>
        <w:rPr>
          <w:b/>
          <w:bCs/>
          <w:sz w:val="24"/>
          <w:szCs w:val="24"/>
        </w:rPr>
        <w:t>Best Course of Action</w:t>
      </w:r>
    </w:p>
    <w:p w:rsidR="006B5B55" w:rsidRPr="002A7732" w:rsidRDefault="002A7732" w:rsidP="002A7732">
      <w:pPr>
        <w:spacing w:line="480" w:lineRule="auto"/>
        <w:ind w:firstLine="720"/>
        <w:rPr>
          <w:sz w:val="24"/>
          <w:szCs w:val="24"/>
        </w:rPr>
      </w:pPr>
      <w:r w:rsidRPr="002A7732">
        <w:rPr>
          <w:sz w:val="24"/>
          <w:szCs w:val="24"/>
        </w:rPr>
        <w:t xml:space="preserve">In order to decide the best course of action, the nursing framework stated in the CNO document by the College of Nurses of Ontario (2019) is used that encompasses assessment, plan, implementation, and evaluation. The assessment informs that Mr. </w:t>
      </w:r>
      <w:proofErr w:type="spellStart"/>
      <w:r w:rsidRPr="002A7732">
        <w:rPr>
          <w:sz w:val="24"/>
          <w:szCs w:val="24"/>
        </w:rPr>
        <w:t>Annet</w:t>
      </w:r>
      <w:proofErr w:type="spellEnd"/>
      <w:r w:rsidRPr="002A7732">
        <w:rPr>
          <w:sz w:val="24"/>
          <w:szCs w:val="24"/>
        </w:rPr>
        <w:t xml:space="preserve"> has fractures and sores and bruises. The daughter wants aggressive intervention and the healthcare team seeks to avoid legal repercussions. In terms of planning, healthcare should prioritize the safety of the patients and design an ethics committee. In terms of action, the healthcare professionals must develop open communication with the daughter about elder abuse. In terms of evaluation, all parties will come to a mutual decision. The best course of action is that the police will be involved and elder abuse case will be reviewed. Appropriate treatment will be provided to Mr. </w:t>
      </w:r>
      <w:proofErr w:type="spellStart"/>
      <w:r w:rsidRPr="002A7732">
        <w:rPr>
          <w:sz w:val="24"/>
          <w:szCs w:val="24"/>
        </w:rPr>
        <w:t>Annet</w:t>
      </w:r>
      <w:proofErr w:type="spellEnd"/>
      <w:r w:rsidRPr="002A7732">
        <w:rPr>
          <w:sz w:val="24"/>
          <w:szCs w:val="24"/>
        </w:rPr>
        <w:t xml:space="preserve"> for respiratory distress, pneumonia, and fractures.</w:t>
      </w:r>
    </w:p>
    <w:p w:rsidR="00183A3C" w:rsidRDefault="001D0303" w:rsidP="001D0303">
      <w:pPr>
        <w:spacing w:line="480" w:lineRule="auto"/>
        <w:jc w:val="center"/>
        <w:rPr>
          <w:b/>
          <w:bCs/>
          <w:sz w:val="24"/>
          <w:szCs w:val="24"/>
        </w:rPr>
      </w:pPr>
      <w:r>
        <w:rPr>
          <w:b/>
          <w:bCs/>
          <w:sz w:val="24"/>
          <w:szCs w:val="24"/>
        </w:rPr>
        <w:lastRenderedPageBreak/>
        <w:t>References</w:t>
      </w:r>
    </w:p>
    <w:p w:rsidR="00C250A4" w:rsidRPr="00DA06D0" w:rsidRDefault="00C250A4" w:rsidP="00C250A4">
      <w:pPr>
        <w:spacing w:line="480" w:lineRule="auto"/>
        <w:ind w:left="720" w:hanging="720"/>
        <w:rPr>
          <w:rFonts w:cstheme="minorHAnsi"/>
          <w:sz w:val="24"/>
          <w:szCs w:val="24"/>
          <w:shd w:val="clear" w:color="auto" w:fill="FFFFFF"/>
        </w:rPr>
      </w:pPr>
      <w:proofErr w:type="spellStart"/>
      <w:proofErr w:type="gramStart"/>
      <w:r w:rsidRPr="00DA06D0">
        <w:rPr>
          <w:rFonts w:cstheme="minorHAnsi"/>
          <w:sz w:val="24"/>
          <w:szCs w:val="24"/>
          <w:shd w:val="clear" w:color="auto" w:fill="FFFFFF"/>
        </w:rPr>
        <w:t>Chukwuneke</w:t>
      </w:r>
      <w:proofErr w:type="spellEnd"/>
      <w:r w:rsidRPr="00DA06D0">
        <w:rPr>
          <w:rFonts w:cstheme="minorHAnsi"/>
          <w:sz w:val="24"/>
          <w:szCs w:val="24"/>
          <w:shd w:val="clear" w:color="auto" w:fill="FFFFFF"/>
        </w:rPr>
        <w:t xml:space="preserve">, F. N., &amp; </w:t>
      </w:r>
      <w:proofErr w:type="spellStart"/>
      <w:r w:rsidRPr="00DA06D0">
        <w:rPr>
          <w:rFonts w:cstheme="minorHAnsi"/>
          <w:sz w:val="24"/>
          <w:szCs w:val="24"/>
          <w:shd w:val="clear" w:color="auto" w:fill="FFFFFF"/>
        </w:rPr>
        <w:t>Ezenwugo</w:t>
      </w:r>
      <w:proofErr w:type="spellEnd"/>
      <w:r w:rsidRPr="00DA06D0">
        <w:rPr>
          <w:rFonts w:cstheme="minorHAnsi"/>
          <w:sz w:val="24"/>
          <w:szCs w:val="24"/>
          <w:shd w:val="clear" w:color="auto" w:fill="FFFFFF"/>
        </w:rPr>
        <w:t>, A. C. (2022).</w:t>
      </w:r>
      <w:proofErr w:type="gramEnd"/>
      <w:r w:rsidRPr="00DA06D0">
        <w:rPr>
          <w:rFonts w:cstheme="minorHAnsi"/>
          <w:sz w:val="24"/>
          <w:szCs w:val="24"/>
          <w:shd w:val="clear" w:color="auto" w:fill="FFFFFF"/>
        </w:rPr>
        <w:t xml:space="preserve"> Deontology vs. Utilitarianism: Understanding the Basis for the Moral Theories in Medicine. </w:t>
      </w:r>
      <w:r w:rsidRPr="00DA06D0">
        <w:rPr>
          <w:rFonts w:cstheme="minorHAnsi"/>
          <w:i/>
          <w:iCs/>
          <w:sz w:val="24"/>
          <w:szCs w:val="24"/>
          <w:shd w:val="clear" w:color="auto" w:fill="FFFFFF"/>
        </w:rPr>
        <w:t>International Journal of Medicine and Health Development</w:t>
      </w:r>
      <w:r w:rsidRPr="00DA06D0">
        <w:rPr>
          <w:rFonts w:cstheme="minorHAnsi"/>
          <w:sz w:val="24"/>
          <w:szCs w:val="24"/>
          <w:shd w:val="clear" w:color="auto" w:fill="FFFFFF"/>
        </w:rPr>
        <w:t>, </w:t>
      </w:r>
      <w:r w:rsidRPr="00DA06D0">
        <w:rPr>
          <w:rFonts w:cstheme="minorHAnsi"/>
          <w:i/>
          <w:iCs/>
          <w:sz w:val="24"/>
          <w:szCs w:val="24"/>
          <w:shd w:val="clear" w:color="auto" w:fill="FFFFFF"/>
        </w:rPr>
        <w:t>27</w:t>
      </w:r>
      <w:r w:rsidRPr="00DA06D0">
        <w:rPr>
          <w:rFonts w:cstheme="minorHAnsi"/>
          <w:sz w:val="24"/>
          <w:szCs w:val="24"/>
          <w:shd w:val="clear" w:color="auto" w:fill="FFFFFF"/>
        </w:rPr>
        <w:t xml:space="preserve">(1), 19-23. </w:t>
      </w:r>
      <w:hyperlink r:id="rId7" w:history="1">
        <w:r w:rsidRPr="00DA06D0">
          <w:rPr>
            <w:rStyle w:val="Hyperlink"/>
            <w:rFonts w:cstheme="minorHAnsi"/>
            <w:color w:val="auto"/>
            <w:sz w:val="24"/>
            <w:szCs w:val="24"/>
            <w:shd w:val="clear" w:color="auto" w:fill="FFFFFF"/>
          </w:rPr>
          <w:t>https://journals.lww.com/ijmh/_layouts/15/oaks.journals/downloadpdf.aspx?an=02169947-202227010-00003</w:t>
        </w:r>
      </w:hyperlink>
    </w:p>
    <w:p w:rsidR="00C250A4" w:rsidRPr="00DA06D0" w:rsidRDefault="00C250A4" w:rsidP="00C250A4">
      <w:pPr>
        <w:spacing w:line="480" w:lineRule="auto"/>
        <w:ind w:left="720" w:hanging="720"/>
        <w:rPr>
          <w:rFonts w:cstheme="minorHAnsi"/>
          <w:sz w:val="24"/>
          <w:szCs w:val="24"/>
          <w:shd w:val="clear" w:color="auto" w:fill="FFFFFF"/>
        </w:rPr>
      </w:pPr>
      <w:proofErr w:type="gramStart"/>
      <w:r w:rsidRPr="00DA06D0">
        <w:rPr>
          <w:rFonts w:cstheme="minorHAnsi"/>
          <w:sz w:val="24"/>
          <w:szCs w:val="24"/>
          <w:shd w:val="clear" w:color="auto" w:fill="FFFFFF"/>
        </w:rPr>
        <w:t>College of Nurses of Ontario (2019).</w:t>
      </w:r>
      <w:proofErr w:type="gramEnd"/>
      <w:r w:rsidRPr="00DA06D0">
        <w:rPr>
          <w:rFonts w:cstheme="minorHAnsi"/>
          <w:sz w:val="24"/>
          <w:szCs w:val="24"/>
          <w:shd w:val="clear" w:color="auto" w:fill="FFFFFF"/>
        </w:rPr>
        <w:t xml:space="preserve"> </w:t>
      </w:r>
      <w:proofErr w:type="gramStart"/>
      <w:r w:rsidRPr="00DA06D0">
        <w:rPr>
          <w:rFonts w:cstheme="minorHAnsi"/>
          <w:sz w:val="24"/>
          <w:szCs w:val="24"/>
          <w:shd w:val="clear" w:color="auto" w:fill="FFFFFF"/>
        </w:rPr>
        <w:t>Ethics.</w:t>
      </w:r>
      <w:proofErr w:type="gramEnd"/>
      <w:r w:rsidRPr="00DA06D0">
        <w:rPr>
          <w:rFonts w:cstheme="minorHAnsi"/>
          <w:sz w:val="24"/>
          <w:szCs w:val="24"/>
          <w:shd w:val="clear" w:color="auto" w:fill="FFFFFF"/>
        </w:rPr>
        <w:t xml:space="preserve"> Retrieved from, </w:t>
      </w:r>
      <w:hyperlink r:id="rId8" w:history="1">
        <w:r w:rsidRPr="00DA06D0">
          <w:rPr>
            <w:rStyle w:val="Hyperlink"/>
            <w:rFonts w:cstheme="minorHAnsi"/>
            <w:color w:val="auto"/>
            <w:sz w:val="24"/>
            <w:szCs w:val="24"/>
            <w:shd w:val="clear" w:color="auto" w:fill="FFFFFF"/>
          </w:rPr>
          <w:t>https://www.cno.org/globalassets/docs/prac/41034_ethics.pdf</w:t>
        </w:r>
      </w:hyperlink>
    </w:p>
    <w:p w:rsidR="00C250A4" w:rsidRPr="00DA06D0" w:rsidRDefault="00C250A4" w:rsidP="00C250A4">
      <w:pPr>
        <w:spacing w:line="480" w:lineRule="auto"/>
        <w:ind w:left="720" w:hanging="720"/>
        <w:rPr>
          <w:rFonts w:cstheme="minorHAnsi"/>
          <w:sz w:val="24"/>
          <w:szCs w:val="24"/>
          <w:shd w:val="clear" w:color="auto" w:fill="FFFFFF"/>
        </w:rPr>
      </w:pPr>
      <w:proofErr w:type="gramStart"/>
      <w:r w:rsidRPr="00DA06D0">
        <w:rPr>
          <w:rFonts w:cstheme="minorHAnsi"/>
          <w:sz w:val="24"/>
          <w:szCs w:val="24"/>
          <w:shd w:val="clear" w:color="auto" w:fill="FFFFFF"/>
        </w:rPr>
        <w:t>Haddad, L. M., &amp; Geiger, R. A. (2019).</w:t>
      </w:r>
      <w:proofErr w:type="gramEnd"/>
      <w:r w:rsidRPr="00DA06D0">
        <w:rPr>
          <w:rFonts w:cstheme="minorHAnsi"/>
          <w:sz w:val="24"/>
          <w:szCs w:val="24"/>
          <w:shd w:val="clear" w:color="auto" w:fill="FFFFFF"/>
        </w:rPr>
        <w:t xml:space="preserve"> </w:t>
      </w:r>
      <w:proofErr w:type="gramStart"/>
      <w:r w:rsidRPr="00DA06D0">
        <w:rPr>
          <w:rFonts w:cstheme="minorHAnsi"/>
          <w:sz w:val="24"/>
          <w:szCs w:val="24"/>
          <w:shd w:val="clear" w:color="auto" w:fill="FFFFFF"/>
        </w:rPr>
        <w:t>Nursing Ethical Consideration.</w:t>
      </w:r>
      <w:proofErr w:type="gramEnd"/>
      <w:r w:rsidRPr="00DA06D0">
        <w:rPr>
          <w:rFonts w:cstheme="minorHAnsi"/>
          <w:sz w:val="24"/>
          <w:szCs w:val="24"/>
          <w:shd w:val="clear" w:color="auto" w:fill="FFFFFF"/>
        </w:rPr>
        <w:t xml:space="preserve"> </w:t>
      </w:r>
      <w:proofErr w:type="spellStart"/>
      <w:proofErr w:type="gramStart"/>
      <w:r w:rsidRPr="00DA06D0">
        <w:rPr>
          <w:rFonts w:cstheme="minorHAnsi"/>
          <w:i/>
          <w:iCs/>
          <w:sz w:val="24"/>
          <w:szCs w:val="24"/>
          <w:shd w:val="clear" w:color="auto" w:fill="FFFFFF"/>
        </w:rPr>
        <w:t>StatPearls</w:t>
      </w:r>
      <w:proofErr w:type="spellEnd"/>
      <w:r w:rsidRPr="00DA06D0">
        <w:rPr>
          <w:rFonts w:cstheme="minorHAnsi"/>
          <w:i/>
          <w:iCs/>
          <w:sz w:val="24"/>
          <w:szCs w:val="24"/>
          <w:shd w:val="clear" w:color="auto" w:fill="FFFFFF"/>
        </w:rPr>
        <w:t>-NCBI Bookshelf.</w:t>
      </w:r>
      <w:proofErr w:type="gramEnd"/>
      <w:r w:rsidRPr="00DA06D0">
        <w:rPr>
          <w:rFonts w:cstheme="minorHAnsi"/>
          <w:sz w:val="24"/>
          <w:szCs w:val="24"/>
        </w:rPr>
        <w:t xml:space="preserve"> </w:t>
      </w:r>
      <w:hyperlink r:id="rId9" w:history="1">
        <w:r w:rsidRPr="00DA06D0">
          <w:rPr>
            <w:rStyle w:val="Hyperlink"/>
            <w:rFonts w:cstheme="minorHAnsi"/>
            <w:color w:val="auto"/>
            <w:sz w:val="24"/>
            <w:szCs w:val="24"/>
            <w:shd w:val="clear" w:color="auto" w:fill="FFFFFF"/>
          </w:rPr>
          <w:t>https://www.ncbi.nlm.nih.gov/books/NBK526054/</w:t>
        </w:r>
      </w:hyperlink>
    </w:p>
    <w:p w:rsidR="00C250A4" w:rsidRPr="00DA06D0" w:rsidRDefault="00C250A4" w:rsidP="00C250A4">
      <w:pPr>
        <w:spacing w:line="480" w:lineRule="auto"/>
        <w:ind w:left="720" w:hanging="720"/>
        <w:rPr>
          <w:rFonts w:cstheme="minorHAnsi"/>
          <w:sz w:val="24"/>
          <w:szCs w:val="24"/>
        </w:rPr>
      </w:pPr>
      <w:r w:rsidRPr="00DA06D0">
        <w:rPr>
          <w:rFonts w:cstheme="minorHAnsi"/>
          <w:sz w:val="24"/>
          <w:szCs w:val="24"/>
        </w:rPr>
        <w:t xml:space="preserve">Ontario. </w:t>
      </w:r>
      <w:proofErr w:type="gramStart"/>
      <w:r w:rsidRPr="00DA06D0">
        <w:rPr>
          <w:rFonts w:cstheme="minorHAnsi"/>
          <w:sz w:val="24"/>
          <w:szCs w:val="24"/>
        </w:rPr>
        <w:t>(2024). Retirement Homes Act, 2010, S.O. 2010, c. 11.</w:t>
      </w:r>
      <w:proofErr w:type="gramEnd"/>
      <w:r w:rsidRPr="00DA06D0">
        <w:rPr>
          <w:rFonts w:cstheme="minorHAnsi"/>
          <w:sz w:val="24"/>
          <w:szCs w:val="24"/>
        </w:rPr>
        <w:t xml:space="preserve"> </w:t>
      </w:r>
      <w:hyperlink r:id="rId10" w:history="1">
        <w:r w:rsidRPr="00DA06D0">
          <w:rPr>
            <w:rStyle w:val="Hyperlink"/>
            <w:rFonts w:cstheme="minorHAnsi"/>
            <w:color w:val="auto"/>
            <w:sz w:val="24"/>
            <w:szCs w:val="24"/>
          </w:rPr>
          <w:t>https://www.ontario.ca/laws/regulation/110166</w:t>
        </w:r>
      </w:hyperlink>
    </w:p>
    <w:p w:rsidR="001D0303" w:rsidRPr="00183A3C" w:rsidRDefault="001D0303" w:rsidP="001D0303">
      <w:pPr>
        <w:spacing w:line="480" w:lineRule="auto"/>
        <w:rPr>
          <w:b/>
          <w:bCs/>
          <w:sz w:val="24"/>
          <w:szCs w:val="24"/>
        </w:rPr>
      </w:pPr>
    </w:p>
    <w:sectPr w:rsidR="001D0303" w:rsidRPr="00183A3C">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78DE" w:rsidRDefault="008478DE" w:rsidP="006B5B55">
      <w:pPr>
        <w:spacing w:after="0" w:line="240" w:lineRule="auto"/>
      </w:pPr>
      <w:r>
        <w:separator/>
      </w:r>
    </w:p>
  </w:endnote>
  <w:endnote w:type="continuationSeparator" w:id="0">
    <w:p w:rsidR="008478DE" w:rsidRDefault="008478DE" w:rsidP="006B5B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78DE" w:rsidRDefault="008478DE" w:rsidP="006B5B55">
      <w:pPr>
        <w:spacing w:after="0" w:line="240" w:lineRule="auto"/>
      </w:pPr>
      <w:r>
        <w:separator/>
      </w:r>
    </w:p>
  </w:footnote>
  <w:footnote w:type="continuationSeparator" w:id="0">
    <w:p w:rsidR="008478DE" w:rsidRDefault="008478DE" w:rsidP="006B5B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9248140"/>
      <w:docPartObj>
        <w:docPartGallery w:val="Page Numbers (Top of Page)"/>
        <w:docPartUnique/>
      </w:docPartObj>
    </w:sdtPr>
    <w:sdtEndPr>
      <w:rPr>
        <w:noProof/>
      </w:rPr>
    </w:sdtEndPr>
    <w:sdtContent>
      <w:p w:rsidR="006B5B55" w:rsidRDefault="006B5B55">
        <w:pPr>
          <w:pStyle w:val="Header"/>
          <w:jc w:val="right"/>
        </w:pPr>
        <w:r>
          <w:fldChar w:fldCharType="begin"/>
        </w:r>
        <w:r>
          <w:instrText xml:space="preserve"> PAGE   \* MERGEFORMAT </w:instrText>
        </w:r>
        <w:r>
          <w:fldChar w:fldCharType="separate"/>
        </w:r>
        <w:r w:rsidR="00603834">
          <w:rPr>
            <w:noProof/>
          </w:rPr>
          <w:t>3</w:t>
        </w:r>
        <w:r>
          <w:rPr>
            <w:noProof/>
          </w:rPr>
          <w:fldChar w:fldCharType="end"/>
        </w:r>
      </w:p>
    </w:sdtContent>
  </w:sdt>
  <w:p w:rsidR="006B5B55" w:rsidRDefault="006B5B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4A19"/>
    <w:rsid w:val="000878EA"/>
    <w:rsid w:val="00183A3C"/>
    <w:rsid w:val="001D0303"/>
    <w:rsid w:val="002A7732"/>
    <w:rsid w:val="00366D17"/>
    <w:rsid w:val="00490540"/>
    <w:rsid w:val="00564A19"/>
    <w:rsid w:val="00603834"/>
    <w:rsid w:val="006B5B55"/>
    <w:rsid w:val="008478DE"/>
    <w:rsid w:val="00874D18"/>
    <w:rsid w:val="00976994"/>
    <w:rsid w:val="00BC0924"/>
    <w:rsid w:val="00C250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5B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5B55"/>
  </w:style>
  <w:style w:type="paragraph" w:styleId="Footer">
    <w:name w:val="footer"/>
    <w:basedOn w:val="Normal"/>
    <w:link w:val="FooterChar"/>
    <w:uiPriority w:val="99"/>
    <w:unhideWhenUsed/>
    <w:rsid w:val="006B5B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5B55"/>
  </w:style>
  <w:style w:type="character" w:styleId="Hyperlink">
    <w:name w:val="Hyperlink"/>
    <w:basedOn w:val="DefaultParagraphFont"/>
    <w:uiPriority w:val="99"/>
    <w:unhideWhenUsed/>
    <w:rsid w:val="00C250A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5B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5B55"/>
  </w:style>
  <w:style w:type="paragraph" w:styleId="Footer">
    <w:name w:val="footer"/>
    <w:basedOn w:val="Normal"/>
    <w:link w:val="FooterChar"/>
    <w:uiPriority w:val="99"/>
    <w:unhideWhenUsed/>
    <w:rsid w:val="006B5B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5B55"/>
  </w:style>
  <w:style w:type="character" w:styleId="Hyperlink">
    <w:name w:val="Hyperlink"/>
    <w:basedOn w:val="DefaultParagraphFont"/>
    <w:uiPriority w:val="99"/>
    <w:unhideWhenUsed/>
    <w:rsid w:val="00C250A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no.org/globalassets/docs/prac/41034_ethics.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journals.lww.com/ijmh/_layouts/15/oaks.journals/downloadpdf.aspx?an=02169947-202227010-00003"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ontario.ca/laws/regulation/110166" TargetMode="External"/><Relationship Id="rId4" Type="http://schemas.openxmlformats.org/officeDocument/2006/relationships/webSettings" Target="webSettings.xml"/><Relationship Id="rId9" Type="http://schemas.openxmlformats.org/officeDocument/2006/relationships/hyperlink" Target="https://www.ncbi.nlm.nih.gov/books/NBK52605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5</Pages>
  <Words>912</Words>
  <Characters>5201</Characters>
  <Application>Microsoft Office Word</Application>
  <DocSecurity>0</DocSecurity>
  <Lines>43</Lines>
  <Paragraphs>12</Paragraphs>
  <ScaleCrop>false</ScaleCrop>
  <Company/>
  <LinksUpToDate>false</LinksUpToDate>
  <CharactersWithSpaces>6101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13</cp:revision>
  <dcterms:created xsi:type="dcterms:W3CDTF">2024-11-25T13:07:00Z</dcterms:created>
  <dcterms:modified xsi:type="dcterms:W3CDTF">2024-11-25T14:15:00Z</dcterms:modified>
</cp:coreProperties>
</file>